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7A0" w:rsidRDefault="009E37A0" w:rsidP="009E37A0">
      <w:pPr>
        <w:rPr>
          <w:sz w:val="24"/>
          <w:szCs w:val="24"/>
        </w:rPr>
      </w:pPr>
      <w:r>
        <w:rPr>
          <w:sz w:val="24"/>
          <w:szCs w:val="24"/>
        </w:rPr>
        <w:t>Steven Alan Magritz</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C7269">
        <w:rPr>
          <w:sz w:val="24"/>
          <w:szCs w:val="24"/>
        </w:rPr>
        <w:tab/>
      </w:r>
      <w:r w:rsidR="00BC7269">
        <w:rPr>
          <w:sz w:val="24"/>
          <w:szCs w:val="24"/>
        </w:rPr>
        <w:tab/>
      </w:r>
      <w:r w:rsidR="00BC7269">
        <w:rPr>
          <w:sz w:val="24"/>
          <w:szCs w:val="24"/>
        </w:rPr>
        <w:tab/>
      </w:r>
      <w:r w:rsidR="00BC7269">
        <w:rPr>
          <w:sz w:val="24"/>
          <w:szCs w:val="24"/>
        </w:rPr>
        <w:tab/>
      </w:r>
      <w:r w:rsidR="00035A65">
        <w:rPr>
          <w:sz w:val="24"/>
          <w:szCs w:val="24"/>
        </w:rPr>
        <w:t>November 16</w:t>
      </w:r>
      <w:r>
        <w:rPr>
          <w:sz w:val="24"/>
          <w:szCs w:val="24"/>
        </w:rPr>
        <w:t>, 2017</w:t>
      </w:r>
    </w:p>
    <w:p w:rsidR="009E37A0" w:rsidRDefault="00ED0537" w:rsidP="009E37A0">
      <w:pPr>
        <w:rPr>
          <w:sz w:val="24"/>
          <w:szCs w:val="24"/>
        </w:rPr>
      </w:pPr>
      <w:r>
        <w:rPr>
          <w:sz w:val="24"/>
          <w:szCs w:val="24"/>
        </w:rPr>
        <w:t>Address</w:t>
      </w:r>
    </w:p>
    <w:p w:rsidR="009E37A0" w:rsidRDefault="00ED0537" w:rsidP="009E37A0">
      <w:pPr>
        <w:rPr>
          <w:sz w:val="24"/>
          <w:szCs w:val="24"/>
        </w:rPr>
      </w:pPr>
      <w:r>
        <w:rPr>
          <w:sz w:val="24"/>
          <w:szCs w:val="24"/>
        </w:rPr>
        <w:t>City</w:t>
      </w:r>
      <w:r w:rsidR="009E37A0">
        <w:rPr>
          <w:sz w:val="24"/>
          <w:szCs w:val="24"/>
        </w:rPr>
        <w:t>, W</w:t>
      </w:r>
      <w:r>
        <w:rPr>
          <w:sz w:val="24"/>
          <w:szCs w:val="24"/>
        </w:rPr>
        <w:t>isconsin</w:t>
      </w:r>
    </w:p>
    <w:p w:rsidR="009E37A0" w:rsidRDefault="00B045A5" w:rsidP="009E37A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E37A0" w:rsidRDefault="009E37A0" w:rsidP="009E37A0">
      <w:pPr>
        <w:rPr>
          <w:sz w:val="24"/>
          <w:szCs w:val="24"/>
        </w:rPr>
      </w:pPr>
      <w:r>
        <w:rPr>
          <w:sz w:val="24"/>
          <w:szCs w:val="24"/>
        </w:rPr>
        <w:t>To:</w:t>
      </w:r>
    </w:p>
    <w:p w:rsidR="009E37A0" w:rsidRDefault="009E37A0" w:rsidP="009E37A0">
      <w:pPr>
        <w:rPr>
          <w:sz w:val="24"/>
          <w:szCs w:val="24"/>
        </w:rPr>
      </w:pPr>
    </w:p>
    <w:p w:rsidR="009E37A0" w:rsidRDefault="009E37A0" w:rsidP="009E37A0">
      <w:pPr>
        <w:rPr>
          <w:sz w:val="24"/>
          <w:szCs w:val="24"/>
        </w:rPr>
      </w:pPr>
      <w:r>
        <w:rPr>
          <w:sz w:val="24"/>
          <w:szCs w:val="24"/>
        </w:rPr>
        <w:t xml:space="preserve">Diane M. Fremgen, Clerk of Court of Appeals </w:t>
      </w:r>
    </w:p>
    <w:p w:rsidR="009E37A0" w:rsidRDefault="009E37A0" w:rsidP="009E37A0">
      <w:pPr>
        <w:rPr>
          <w:sz w:val="24"/>
          <w:szCs w:val="24"/>
        </w:rPr>
      </w:pPr>
      <w:smartTag w:uri="urn:schemas-microsoft-com:office:smarttags" w:element="Street">
        <w:smartTag w:uri="urn:schemas-microsoft-com:office:smarttags" w:element="address">
          <w:r>
            <w:rPr>
              <w:sz w:val="24"/>
              <w:szCs w:val="24"/>
            </w:rPr>
            <w:t>110 E. Main St., Suite 215</w:t>
          </w:r>
        </w:smartTag>
      </w:smartTag>
    </w:p>
    <w:p w:rsidR="009E37A0" w:rsidRDefault="009E37A0" w:rsidP="009E37A0">
      <w:pPr>
        <w:rPr>
          <w:sz w:val="24"/>
          <w:szCs w:val="24"/>
        </w:rPr>
      </w:pPr>
      <w:smartTag w:uri="urn:schemas-microsoft-com:office:smarttags" w:element="address">
        <w:smartTag w:uri="urn:schemas-microsoft-com:office:smarttags" w:element="Street">
          <w:r>
            <w:rPr>
              <w:sz w:val="24"/>
              <w:szCs w:val="24"/>
            </w:rPr>
            <w:t>P.O. Box</w:t>
          </w:r>
        </w:smartTag>
        <w:r>
          <w:rPr>
            <w:sz w:val="24"/>
            <w:szCs w:val="24"/>
          </w:rPr>
          <w:t xml:space="preserve"> 1688</w:t>
        </w:r>
      </w:smartTag>
    </w:p>
    <w:p w:rsidR="009E37A0" w:rsidRDefault="009E37A0" w:rsidP="009E37A0">
      <w:pPr>
        <w:rPr>
          <w:sz w:val="24"/>
          <w:szCs w:val="24"/>
        </w:rPr>
      </w:pPr>
      <w:smartTag w:uri="urn:schemas-microsoft-com:office:smarttags" w:element="place">
        <w:smartTag w:uri="urn:schemas-microsoft-com:office:smarttags" w:element="City">
          <w:r>
            <w:rPr>
              <w:sz w:val="24"/>
              <w:szCs w:val="24"/>
            </w:rPr>
            <w:t>Madison</w:t>
          </w:r>
        </w:smartTag>
        <w:r>
          <w:rPr>
            <w:sz w:val="24"/>
            <w:szCs w:val="24"/>
          </w:rPr>
          <w:t xml:space="preserve">, </w:t>
        </w:r>
        <w:smartTag w:uri="urn:schemas-microsoft-com:office:smarttags" w:element="State">
          <w:r>
            <w:rPr>
              <w:sz w:val="24"/>
              <w:szCs w:val="24"/>
            </w:rPr>
            <w:t>WI</w:t>
          </w:r>
        </w:smartTag>
        <w:r>
          <w:rPr>
            <w:sz w:val="24"/>
            <w:szCs w:val="24"/>
          </w:rPr>
          <w:t xml:space="preserve"> </w:t>
        </w:r>
        <w:smartTag w:uri="urn:schemas-microsoft-com:office:smarttags" w:element="PostalCode">
          <w:r>
            <w:rPr>
              <w:sz w:val="24"/>
              <w:szCs w:val="24"/>
            </w:rPr>
            <w:t>53701</w:t>
          </w:r>
        </w:smartTag>
      </w:smartTag>
    </w:p>
    <w:p w:rsidR="009E37A0" w:rsidRDefault="009E37A0" w:rsidP="009E37A0">
      <w:pPr>
        <w:rPr>
          <w:sz w:val="24"/>
          <w:szCs w:val="24"/>
        </w:rPr>
      </w:pPr>
    </w:p>
    <w:p w:rsidR="001E7C01" w:rsidRPr="00A91F13" w:rsidRDefault="00B045A5" w:rsidP="009E37A0">
      <w:pPr>
        <w:rPr>
          <w:sz w:val="24"/>
          <w:szCs w:val="24"/>
        </w:rPr>
      </w:pPr>
      <w:r w:rsidRPr="00FD6BBF">
        <w:rPr>
          <w:b/>
          <w:sz w:val="40"/>
          <w:szCs w:val="24"/>
          <w:u w:val="single"/>
        </w:rPr>
        <w:t>R</w:t>
      </w:r>
      <w:r>
        <w:rPr>
          <w:b/>
          <w:sz w:val="40"/>
          <w:szCs w:val="24"/>
          <w:u w:val="single"/>
        </w:rPr>
        <w:t>EFUS</w:t>
      </w:r>
      <w:r w:rsidR="00996BA1">
        <w:rPr>
          <w:b/>
          <w:sz w:val="40"/>
          <w:szCs w:val="24"/>
          <w:u w:val="single"/>
        </w:rPr>
        <w:t>ED</w:t>
      </w:r>
      <w:r>
        <w:rPr>
          <w:b/>
          <w:sz w:val="40"/>
          <w:szCs w:val="24"/>
          <w:u w:val="single"/>
        </w:rPr>
        <w:t xml:space="preserve"> FOR FRAUD</w:t>
      </w:r>
      <w:r w:rsidRPr="00B01C02">
        <w:rPr>
          <w:b/>
          <w:sz w:val="32"/>
          <w:szCs w:val="24"/>
        </w:rPr>
        <w:t xml:space="preserve"> and</w:t>
      </w:r>
      <w:r w:rsidRPr="000D244B">
        <w:rPr>
          <w:b/>
          <w:sz w:val="36"/>
          <w:szCs w:val="24"/>
        </w:rPr>
        <w:t xml:space="preserve"> </w:t>
      </w:r>
      <w:r w:rsidR="00950758">
        <w:rPr>
          <w:b/>
          <w:sz w:val="32"/>
          <w:szCs w:val="24"/>
          <w:u w:val="single"/>
        </w:rPr>
        <w:t>Non-acceptance of the “</w:t>
      </w:r>
      <w:r w:rsidR="00B01C02">
        <w:rPr>
          <w:b/>
          <w:sz w:val="32"/>
          <w:szCs w:val="24"/>
          <w:u w:val="single"/>
        </w:rPr>
        <w:t>Offer”</w:t>
      </w:r>
      <w:r w:rsidR="00B01C02" w:rsidRPr="00B01C02">
        <w:rPr>
          <w:b/>
          <w:sz w:val="32"/>
          <w:szCs w:val="24"/>
        </w:rPr>
        <w:t>,</w:t>
      </w:r>
      <w:r w:rsidR="00950758">
        <w:rPr>
          <w:b/>
          <w:sz w:val="36"/>
          <w:szCs w:val="24"/>
        </w:rPr>
        <w:t xml:space="preserve"> </w:t>
      </w:r>
      <w:r w:rsidR="00A91F13" w:rsidRPr="00996BA1">
        <w:rPr>
          <w:b/>
          <w:sz w:val="32"/>
          <w:szCs w:val="32"/>
        </w:rPr>
        <w:t>t</w:t>
      </w:r>
      <w:r w:rsidR="00377E67" w:rsidRPr="00996BA1">
        <w:rPr>
          <w:b/>
          <w:sz w:val="32"/>
          <w:szCs w:val="32"/>
        </w:rPr>
        <w:t xml:space="preserve">he </w:t>
      </w:r>
      <w:r w:rsidR="009E37A0" w:rsidRPr="00996BA1">
        <w:rPr>
          <w:b/>
          <w:sz w:val="32"/>
          <w:szCs w:val="32"/>
        </w:rPr>
        <w:t>“</w:t>
      </w:r>
      <w:r w:rsidR="00996BA1" w:rsidRPr="00996BA1">
        <w:rPr>
          <w:b/>
          <w:sz w:val="32"/>
          <w:szCs w:val="32"/>
        </w:rPr>
        <w:t xml:space="preserve">opinion and </w:t>
      </w:r>
      <w:r w:rsidR="009E37A0" w:rsidRPr="00996BA1">
        <w:rPr>
          <w:b/>
          <w:sz w:val="32"/>
          <w:szCs w:val="32"/>
        </w:rPr>
        <w:t>order”</w:t>
      </w:r>
      <w:r w:rsidR="00FD6BBF" w:rsidRPr="00996BA1">
        <w:rPr>
          <w:b/>
          <w:sz w:val="32"/>
          <w:szCs w:val="32"/>
        </w:rPr>
        <w:t xml:space="preserve"> </w:t>
      </w:r>
      <w:r w:rsidR="00E06841">
        <w:rPr>
          <w:sz w:val="24"/>
          <w:szCs w:val="24"/>
        </w:rPr>
        <w:t xml:space="preserve">dated </w:t>
      </w:r>
      <w:r w:rsidR="00823206">
        <w:rPr>
          <w:sz w:val="24"/>
          <w:szCs w:val="24"/>
        </w:rPr>
        <w:t>November 7</w:t>
      </w:r>
      <w:r w:rsidR="00E06841">
        <w:rPr>
          <w:sz w:val="24"/>
          <w:szCs w:val="24"/>
        </w:rPr>
        <w:t>, 2017</w:t>
      </w:r>
      <w:r w:rsidR="00A72737">
        <w:rPr>
          <w:sz w:val="24"/>
          <w:szCs w:val="24"/>
        </w:rPr>
        <w:t>,</w:t>
      </w:r>
      <w:r w:rsidR="00823206">
        <w:rPr>
          <w:sz w:val="24"/>
          <w:szCs w:val="24"/>
        </w:rPr>
        <w:t xml:space="preserve"> mailed November 8, 2017,</w:t>
      </w:r>
      <w:r w:rsidR="00A91F13">
        <w:rPr>
          <w:sz w:val="24"/>
          <w:szCs w:val="24"/>
        </w:rPr>
        <w:t xml:space="preserve"> </w:t>
      </w:r>
      <w:r w:rsidR="00FD6BBF" w:rsidRPr="00FD6BBF">
        <w:rPr>
          <w:b/>
          <w:sz w:val="28"/>
          <w:szCs w:val="28"/>
        </w:rPr>
        <w:t>case no. 2017AP1</w:t>
      </w:r>
      <w:r w:rsidR="00823206">
        <w:rPr>
          <w:b/>
          <w:sz w:val="28"/>
          <w:szCs w:val="28"/>
        </w:rPr>
        <w:t>531</w:t>
      </w:r>
      <w:r w:rsidR="00FD6BBF" w:rsidRPr="00FD6BBF">
        <w:rPr>
          <w:b/>
          <w:sz w:val="28"/>
          <w:szCs w:val="28"/>
        </w:rPr>
        <w:t>-W</w:t>
      </w:r>
      <w:r w:rsidR="00FD6BBF">
        <w:rPr>
          <w:b/>
          <w:sz w:val="28"/>
          <w:szCs w:val="28"/>
        </w:rPr>
        <w:t>,</w:t>
      </w:r>
      <w:r w:rsidR="00E06841">
        <w:rPr>
          <w:sz w:val="24"/>
          <w:szCs w:val="24"/>
        </w:rPr>
        <w:t xml:space="preserve"> presumptively by </w:t>
      </w:r>
      <w:r w:rsidR="00823206">
        <w:rPr>
          <w:sz w:val="24"/>
          <w:szCs w:val="24"/>
        </w:rPr>
        <w:t xml:space="preserve">Lisa Neubauer, Paul F.Reilly, </w:t>
      </w:r>
      <w:r w:rsidR="00996BA1">
        <w:rPr>
          <w:sz w:val="24"/>
          <w:szCs w:val="24"/>
        </w:rPr>
        <w:t xml:space="preserve">and </w:t>
      </w:r>
      <w:r w:rsidR="00823206">
        <w:rPr>
          <w:sz w:val="24"/>
          <w:szCs w:val="24"/>
        </w:rPr>
        <w:t>Brian</w:t>
      </w:r>
      <w:r w:rsidR="001E7C01">
        <w:rPr>
          <w:sz w:val="24"/>
          <w:szCs w:val="24"/>
        </w:rPr>
        <w:t xml:space="preserve"> Hagedorn</w:t>
      </w:r>
      <w:r w:rsidR="00A91F13">
        <w:rPr>
          <w:sz w:val="24"/>
          <w:szCs w:val="24"/>
        </w:rPr>
        <w:t>.</w:t>
      </w:r>
    </w:p>
    <w:p w:rsidR="009E37A0" w:rsidRDefault="009E37A0" w:rsidP="009E37A0">
      <w:pPr>
        <w:rPr>
          <w:sz w:val="24"/>
          <w:szCs w:val="24"/>
        </w:rPr>
      </w:pPr>
    </w:p>
    <w:p w:rsidR="009E37A0" w:rsidRDefault="009E37A0" w:rsidP="009E37A0">
      <w:pPr>
        <w:rPr>
          <w:sz w:val="24"/>
          <w:szCs w:val="24"/>
        </w:rPr>
      </w:pPr>
    </w:p>
    <w:p w:rsidR="009E37A0" w:rsidRDefault="009E37A0" w:rsidP="009E37A0">
      <w:pPr>
        <w:rPr>
          <w:sz w:val="24"/>
          <w:szCs w:val="24"/>
        </w:rPr>
      </w:pPr>
      <w:r>
        <w:rPr>
          <w:sz w:val="24"/>
          <w:szCs w:val="24"/>
        </w:rPr>
        <w:t xml:space="preserve">Dear Clerk Fremgen: </w:t>
      </w:r>
    </w:p>
    <w:p w:rsidR="000D667C" w:rsidRDefault="000D667C"/>
    <w:p w:rsidR="00AF14CB" w:rsidRDefault="00037D57" w:rsidP="004A6CC8">
      <w:pPr>
        <w:rPr>
          <w:sz w:val="24"/>
          <w:szCs w:val="24"/>
        </w:rPr>
      </w:pPr>
      <w:r>
        <w:rPr>
          <w:sz w:val="24"/>
          <w:szCs w:val="24"/>
        </w:rPr>
        <w:t xml:space="preserve">      </w:t>
      </w:r>
      <w:r w:rsidR="00A72737" w:rsidRPr="00A72737">
        <w:rPr>
          <w:sz w:val="24"/>
          <w:szCs w:val="24"/>
        </w:rPr>
        <w:t>Th</w:t>
      </w:r>
      <w:r w:rsidR="00A91F13">
        <w:rPr>
          <w:sz w:val="24"/>
          <w:szCs w:val="24"/>
        </w:rPr>
        <w:t xml:space="preserve">is is my timely </w:t>
      </w:r>
      <w:r w:rsidR="00A91F13" w:rsidRPr="004E5D5E">
        <w:rPr>
          <w:b/>
          <w:sz w:val="24"/>
          <w:szCs w:val="24"/>
        </w:rPr>
        <w:t>REFUSAL FOR FRAUD</w:t>
      </w:r>
      <w:r w:rsidR="00A91F13">
        <w:rPr>
          <w:sz w:val="24"/>
          <w:szCs w:val="24"/>
        </w:rPr>
        <w:t xml:space="preserve"> and </w:t>
      </w:r>
      <w:r w:rsidR="00A91F13" w:rsidRPr="004E5D5E">
        <w:rPr>
          <w:b/>
          <w:sz w:val="24"/>
          <w:szCs w:val="24"/>
        </w:rPr>
        <w:t>Non-acceptance</w:t>
      </w:r>
      <w:r w:rsidR="004E5D5E">
        <w:rPr>
          <w:sz w:val="24"/>
          <w:szCs w:val="24"/>
        </w:rPr>
        <w:t xml:space="preserve"> of the </w:t>
      </w:r>
      <w:r w:rsidR="004E5D5E" w:rsidRPr="00D7374A">
        <w:rPr>
          <w:sz w:val="24"/>
          <w:szCs w:val="24"/>
          <w:u w:val="single"/>
        </w:rPr>
        <w:t>unsigned</w:t>
      </w:r>
      <w:r w:rsidR="004E5D5E">
        <w:rPr>
          <w:sz w:val="24"/>
          <w:szCs w:val="24"/>
        </w:rPr>
        <w:t xml:space="preserve"> “offer” dated </w:t>
      </w:r>
      <w:r w:rsidR="00530AC5">
        <w:rPr>
          <w:sz w:val="24"/>
          <w:szCs w:val="24"/>
        </w:rPr>
        <w:t>November 7</w:t>
      </w:r>
      <w:r w:rsidR="004E5D5E">
        <w:rPr>
          <w:sz w:val="24"/>
          <w:szCs w:val="24"/>
        </w:rPr>
        <w:t>, 2017 on letterhead of “OFFICE OF THE CLERK</w:t>
      </w:r>
      <w:r w:rsidR="00D45FE2">
        <w:rPr>
          <w:sz w:val="24"/>
          <w:szCs w:val="24"/>
        </w:rPr>
        <w:t xml:space="preserve"> WISCONSIN COURT OF APPEALS, denoted an “</w:t>
      </w:r>
      <w:r w:rsidR="0060329B">
        <w:rPr>
          <w:sz w:val="24"/>
          <w:szCs w:val="24"/>
        </w:rPr>
        <w:t xml:space="preserve">opinion and </w:t>
      </w:r>
      <w:r w:rsidR="00D45FE2">
        <w:rPr>
          <w:sz w:val="24"/>
          <w:szCs w:val="24"/>
        </w:rPr>
        <w:t>order”</w:t>
      </w:r>
      <w:r w:rsidR="006D3BDC">
        <w:rPr>
          <w:sz w:val="24"/>
          <w:szCs w:val="24"/>
        </w:rPr>
        <w:t xml:space="preserve">, presumptively </w:t>
      </w:r>
      <w:r w:rsidR="008546C9">
        <w:rPr>
          <w:sz w:val="24"/>
          <w:szCs w:val="24"/>
        </w:rPr>
        <w:t>mailed</w:t>
      </w:r>
      <w:r w:rsidR="006D3BDC">
        <w:rPr>
          <w:sz w:val="24"/>
          <w:szCs w:val="24"/>
        </w:rPr>
        <w:t xml:space="preserve"> by you</w:t>
      </w:r>
      <w:r w:rsidR="0050136B">
        <w:rPr>
          <w:sz w:val="24"/>
          <w:szCs w:val="24"/>
        </w:rPr>
        <w:t xml:space="preserve"> or upon your authority</w:t>
      </w:r>
      <w:r w:rsidR="00220F7F">
        <w:rPr>
          <w:sz w:val="24"/>
          <w:szCs w:val="24"/>
        </w:rPr>
        <w:t>, in the case captioned “</w:t>
      </w:r>
      <w:r w:rsidR="00220F7F" w:rsidRPr="00644CDE">
        <w:rPr>
          <w:sz w:val="24"/>
          <w:szCs w:val="24"/>
        </w:rPr>
        <w:t>State of Wisconsin ex rel. Steven Alan Magritz, Petitioner</w:t>
      </w:r>
      <w:r w:rsidR="00220F7F">
        <w:rPr>
          <w:sz w:val="24"/>
          <w:szCs w:val="24"/>
        </w:rPr>
        <w:t>, v</w:t>
      </w:r>
      <w:r w:rsidR="00220F7F" w:rsidRPr="00644CDE">
        <w:rPr>
          <w:sz w:val="24"/>
          <w:szCs w:val="24"/>
        </w:rPr>
        <w:t>.</w:t>
      </w:r>
      <w:r w:rsidR="00220F7F">
        <w:rPr>
          <w:sz w:val="24"/>
          <w:szCs w:val="24"/>
        </w:rPr>
        <w:t xml:space="preserve"> </w:t>
      </w:r>
      <w:r w:rsidR="00530AC5">
        <w:rPr>
          <w:sz w:val="24"/>
          <w:szCs w:val="24"/>
        </w:rPr>
        <w:t>Jon Litscher</w:t>
      </w:r>
      <w:r w:rsidR="00220F7F" w:rsidRPr="00644CDE">
        <w:rPr>
          <w:sz w:val="24"/>
          <w:szCs w:val="24"/>
        </w:rPr>
        <w:t>, Respondent</w:t>
      </w:r>
      <w:r w:rsidR="00220F7F">
        <w:rPr>
          <w:sz w:val="24"/>
          <w:szCs w:val="24"/>
        </w:rPr>
        <w:t>”</w:t>
      </w:r>
      <w:r w:rsidR="006D3BDC">
        <w:rPr>
          <w:sz w:val="24"/>
          <w:szCs w:val="24"/>
        </w:rPr>
        <w:t xml:space="preserve">.  </w:t>
      </w:r>
      <w:r w:rsidR="00C41038">
        <w:rPr>
          <w:sz w:val="24"/>
          <w:szCs w:val="24"/>
        </w:rPr>
        <w:t xml:space="preserve">The offer was mailed in an envelope with the name of the sending party </w:t>
      </w:r>
      <w:r w:rsidR="007F5DBD">
        <w:rPr>
          <w:sz w:val="24"/>
          <w:szCs w:val="24"/>
        </w:rPr>
        <w:t>being a</w:t>
      </w:r>
      <w:r w:rsidR="00C41038">
        <w:rPr>
          <w:sz w:val="24"/>
          <w:szCs w:val="24"/>
        </w:rPr>
        <w:t xml:space="preserve"> commercial entity located at 10 E. Doty St. in Madison.  </w:t>
      </w:r>
      <w:r w:rsidR="006D3BDC">
        <w:rPr>
          <w:sz w:val="24"/>
          <w:szCs w:val="24"/>
        </w:rPr>
        <w:t>Both the offer and the misaddressed envelop</w:t>
      </w:r>
      <w:r w:rsidR="008546C9">
        <w:rPr>
          <w:sz w:val="24"/>
          <w:szCs w:val="24"/>
        </w:rPr>
        <w:t>e it was mailed in</w:t>
      </w:r>
      <w:r w:rsidR="0050136B">
        <w:rPr>
          <w:sz w:val="24"/>
          <w:szCs w:val="24"/>
        </w:rPr>
        <w:t xml:space="preserve"> via </w:t>
      </w:r>
      <w:r w:rsidR="0050136B" w:rsidRPr="0050136B">
        <w:rPr>
          <w:i/>
          <w:sz w:val="24"/>
          <w:szCs w:val="24"/>
        </w:rPr>
        <w:t>United States mail</w:t>
      </w:r>
      <w:r w:rsidR="008546C9">
        <w:rPr>
          <w:sz w:val="24"/>
          <w:szCs w:val="24"/>
        </w:rPr>
        <w:t>, which was opened by mistake</w:t>
      </w:r>
      <w:r w:rsidR="0050136B">
        <w:rPr>
          <w:sz w:val="24"/>
          <w:szCs w:val="24"/>
        </w:rPr>
        <w:t>,</w:t>
      </w:r>
      <w:r w:rsidR="003D6893">
        <w:rPr>
          <w:sz w:val="24"/>
          <w:szCs w:val="24"/>
        </w:rPr>
        <w:t xml:space="preserve"> are appropriately </w:t>
      </w:r>
      <w:r w:rsidR="005E214D">
        <w:rPr>
          <w:sz w:val="24"/>
          <w:szCs w:val="24"/>
        </w:rPr>
        <w:t>marked “Refused for Fraud” and</w:t>
      </w:r>
      <w:r w:rsidR="005C7FD7">
        <w:rPr>
          <w:sz w:val="24"/>
          <w:szCs w:val="24"/>
        </w:rPr>
        <w:t>/or</w:t>
      </w:r>
      <w:r w:rsidR="005E214D">
        <w:rPr>
          <w:sz w:val="24"/>
          <w:szCs w:val="24"/>
        </w:rPr>
        <w:t xml:space="preserve"> “</w:t>
      </w:r>
      <w:r w:rsidR="004D0674">
        <w:rPr>
          <w:sz w:val="24"/>
          <w:szCs w:val="24"/>
        </w:rPr>
        <w:t>Your</w:t>
      </w:r>
      <w:r w:rsidR="005E214D">
        <w:rPr>
          <w:sz w:val="24"/>
          <w:szCs w:val="24"/>
        </w:rPr>
        <w:t xml:space="preserve"> offer</w:t>
      </w:r>
      <w:r w:rsidR="004D0674">
        <w:rPr>
          <w:sz w:val="24"/>
          <w:szCs w:val="24"/>
        </w:rPr>
        <w:t xml:space="preserve"> is not accepted”</w:t>
      </w:r>
      <w:r w:rsidR="00220F7F" w:rsidRPr="00220F7F">
        <w:rPr>
          <w:sz w:val="24"/>
          <w:szCs w:val="24"/>
        </w:rPr>
        <w:t xml:space="preserve"> </w:t>
      </w:r>
      <w:r w:rsidR="00220F7F">
        <w:rPr>
          <w:sz w:val="24"/>
          <w:szCs w:val="24"/>
        </w:rPr>
        <w:t>, and returned to you herewith</w:t>
      </w:r>
      <w:r w:rsidR="004D0674">
        <w:rPr>
          <w:sz w:val="24"/>
          <w:szCs w:val="24"/>
        </w:rPr>
        <w:t>.</w:t>
      </w:r>
      <w:r w:rsidR="00220F7F">
        <w:rPr>
          <w:sz w:val="24"/>
          <w:szCs w:val="24"/>
        </w:rPr>
        <w:t xml:space="preserve"> </w:t>
      </w:r>
      <w:r w:rsidR="00A72737">
        <w:rPr>
          <w:sz w:val="24"/>
          <w:szCs w:val="24"/>
        </w:rPr>
        <w:t xml:space="preserve"> </w:t>
      </w:r>
    </w:p>
    <w:p w:rsidR="00AF14CB" w:rsidRDefault="00AF14CB" w:rsidP="004A6CC8">
      <w:pPr>
        <w:rPr>
          <w:sz w:val="24"/>
          <w:szCs w:val="24"/>
        </w:rPr>
      </w:pPr>
      <w:r>
        <w:rPr>
          <w:sz w:val="24"/>
          <w:szCs w:val="24"/>
        </w:rPr>
        <w:tab/>
      </w:r>
      <w:r w:rsidR="00D7374A" w:rsidRPr="00956CB4">
        <w:rPr>
          <w:b/>
          <w:sz w:val="24"/>
          <w:szCs w:val="24"/>
        </w:rPr>
        <w:t>Take notice:</w:t>
      </w:r>
      <w:r w:rsidR="00D7374A">
        <w:rPr>
          <w:sz w:val="24"/>
          <w:szCs w:val="24"/>
        </w:rPr>
        <w:t xml:space="preserve">  </w:t>
      </w:r>
      <w:r w:rsidR="0019163E">
        <w:rPr>
          <w:sz w:val="24"/>
          <w:szCs w:val="24"/>
        </w:rPr>
        <w:t>All public officers are fiduciaries of the Public Trust and are required to display, at all times, honesty</w:t>
      </w:r>
      <w:r w:rsidR="009702DB">
        <w:rPr>
          <w:sz w:val="24"/>
          <w:szCs w:val="24"/>
        </w:rPr>
        <w:t>, integrity, and good faith towards me, a beneficiary of the Public Trust.</w:t>
      </w:r>
      <w:r w:rsidR="00DA6E61">
        <w:rPr>
          <w:sz w:val="24"/>
          <w:szCs w:val="24"/>
        </w:rPr>
        <w:t xml:space="preserve">  The sole legitimate purpose of public officers is to </w:t>
      </w:r>
      <w:r w:rsidR="00D7374A">
        <w:rPr>
          <w:sz w:val="24"/>
          <w:szCs w:val="24"/>
        </w:rPr>
        <w:t>protect</w:t>
      </w:r>
      <w:r w:rsidR="00DA6E61">
        <w:rPr>
          <w:sz w:val="24"/>
          <w:szCs w:val="24"/>
        </w:rPr>
        <w:t xml:space="preserve"> the unalienable rights of the people</w:t>
      </w:r>
      <w:r w:rsidR="00607C86">
        <w:rPr>
          <w:sz w:val="24"/>
          <w:szCs w:val="24"/>
        </w:rPr>
        <w:t xml:space="preserve"> -</w:t>
      </w:r>
      <w:r w:rsidR="009702DB">
        <w:rPr>
          <w:sz w:val="24"/>
          <w:szCs w:val="24"/>
        </w:rPr>
        <w:t xml:space="preserve"> </w:t>
      </w:r>
      <w:r w:rsidR="00E05738">
        <w:rPr>
          <w:sz w:val="24"/>
          <w:szCs w:val="24"/>
        </w:rPr>
        <w:t>read</w:t>
      </w:r>
      <w:r w:rsidR="00607C86">
        <w:rPr>
          <w:sz w:val="24"/>
          <w:szCs w:val="24"/>
        </w:rPr>
        <w:t xml:space="preserve"> the Declaration of Independence</w:t>
      </w:r>
      <w:r w:rsidR="00E05738">
        <w:rPr>
          <w:sz w:val="24"/>
          <w:szCs w:val="24"/>
        </w:rPr>
        <w:t xml:space="preserve"> of 1776</w:t>
      </w:r>
      <w:r w:rsidR="00607C86">
        <w:rPr>
          <w:sz w:val="24"/>
          <w:szCs w:val="24"/>
        </w:rPr>
        <w:t xml:space="preserve">.  </w:t>
      </w:r>
      <w:r w:rsidR="009702DB">
        <w:rPr>
          <w:sz w:val="24"/>
          <w:szCs w:val="24"/>
        </w:rPr>
        <w:t>Lisa Neubauer, Paul F.</w:t>
      </w:r>
      <w:r w:rsidR="00E05738">
        <w:rPr>
          <w:sz w:val="24"/>
          <w:szCs w:val="24"/>
        </w:rPr>
        <w:t xml:space="preserve"> </w:t>
      </w:r>
      <w:r w:rsidR="009702DB">
        <w:rPr>
          <w:sz w:val="24"/>
          <w:szCs w:val="24"/>
        </w:rPr>
        <w:t xml:space="preserve">Reilly, and Brian Hagedorn have failed </w:t>
      </w:r>
      <w:r w:rsidR="007F254C">
        <w:rPr>
          <w:sz w:val="24"/>
          <w:szCs w:val="24"/>
        </w:rPr>
        <w:t>to do so</w:t>
      </w:r>
      <w:r w:rsidR="009702DB">
        <w:rPr>
          <w:sz w:val="24"/>
          <w:szCs w:val="24"/>
        </w:rPr>
        <w:t>.</w:t>
      </w:r>
      <w:r w:rsidR="00485255">
        <w:rPr>
          <w:sz w:val="24"/>
          <w:szCs w:val="24"/>
        </w:rPr>
        <w:t xml:space="preserve">  </w:t>
      </w:r>
      <w:r w:rsidR="00DA6E61">
        <w:rPr>
          <w:sz w:val="24"/>
          <w:szCs w:val="24"/>
        </w:rPr>
        <w:t xml:space="preserve">  </w:t>
      </w:r>
      <w:r w:rsidR="00485255">
        <w:rPr>
          <w:sz w:val="24"/>
          <w:szCs w:val="24"/>
        </w:rPr>
        <w:t>The “opinion and order” is refused for fraud.</w:t>
      </w:r>
      <w:r w:rsidR="002C36D8">
        <w:rPr>
          <w:sz w:val="24"/>
          <w:szCs w:val="24"/>
        </w:rPr>
        <w:t xml:space="preserve">  It </w:t>
      </w:r>
      <w:r w:rsidR="007F254C">
        <w:rPr>
          <w:sz w:val="24"/>
          <w:szCs w:val="24"/>
        </w:rPr>
        <w:t xml:space="preserve">also </w:t>
      </w:r>
      <w:r w:rsidR="002C0632">
        <w:rPr>
          <w:sz w:val="24"/>
          <w:szCs w:val="24"/>
        </w:rPr>
        <w:t>should</w:t>
      </w:r>
      <w:r w:rsidR="002C36D8">
        <w:rPr>
          <w:sz w:val="24"/>
          <w:szCs w:val="24"/>
        </w:rPr>
        <w:t xml:space="preserve"> be noted that </w:t>
      </w:r>
      <w:r w:rsidR="007F254C">
        <w:rPr>
          <w:sz w:val="24"/>
          <w:szCs w:val="24"/>
        </w:rPr>
        <w:t>twice repeating</w:t>
      </w:r>
      <w:r w:rsidR="00F974ED">
        <w:rPr>
          <w:sz w:val="24"/>
          <w:szCs w:val="24"/>
        </w:rPr>
        <w:t xml:space="preserve"> a </w:t>
      </w:r>
      <w:r w:rsidR="000934CC">
        <w:rPr>
          <w:sz w:val="24"/>
          <w:szCs w:val="24"/>
        </w:rPr>
        <w:t>previously exposed false</w:t>
      </w:r>
      <w:r w:rsidR="00BE2D49">
        <w:rPr>
          <w:sz w:val="24"/>
          <w:szCs w:val="24"/>
        </w:rPr>
        <w:t xml:space="preserve"> and deceitful statement</w:t>
      </w:r>
      <w:r w:rsidR="001C58DE">
        <w:rPr>
          <w:sz w:val="24"/>
          <w:szCs w:val="24"/>
        </w:rPr>
        <w:t>,</w:t>
      </w:r>
      <w:r w:rsidR="00BE2D49">
        <w:rPr>
          <w:sz w:val="24"/>
          <w:szCs w:val="24"/>
        </w:rPr>
        <w:t xml:space="preserve"> </w:t>
      </w:r>
      <w:r w:rsidR="00936D3B">
        <w:rPr>
          <w:sz w:val="24"/>
          <w:szCs w:val="24"/>
        </w:rPr>
        <w:t>constituting 44% of the verbiage</w:t>
      </w:r>
      <w:r w:rsidR="00B556CC">
        <w:rPr>
          <w:sz w:val="24"/>
          <w:szCs w:val="24"/>
        </w:rPr>
        <w:t xml:space="preserve"> of said “opinion and order”</w:t>
      </w:r>
      <w:r w:rsidR="001C58DE">
        <w:rPr>
          <w:sz w:val="24"/>
          <w:szCs w:val="24"/>
        </w:rPr>
        <w:t>,</w:t>
      </w:r>
      <w:r w:rsidR="00936D3B">
        <w:rPr>
          <w:sz w:val="24"/>
          <w:szCs w:val="24"/>
        </w:rPr>
        <w:t xml:space="preserve"> </w:t>
      </w:r>
      <w:r w:rsidR="007F254C">
        <w:rPr>
          <w:sz w:val="24"/>
          <w:szCs w:val="24"/>
        </w:rPr>
        <w:t>is troubling.</w:t>
      </w:r>
      <w:r w:rsidR="00436DAF">
        <w:rPr>
          <w:sz w:val="24"/>
          <w:szCs w:val="24"/>
        </w:rPr>
        <w:t xml:space="preserve"> </w:t>
      </w:r>
      <w:r w:rsidR="00485255">
        <w:rPr>
          <w:sz w:val="24"/>
          <w:szCs w:val="24"/>
        </w:rPr>
        <w:t xml:space="preserve"> </w:t>
      </w:r>
      <w:r w:rsidR="00D7374A">
        <w:rPr>
          <w:sz w:val="24"/>
          <w:szCs w:val="24"/>
        </w:rPr>
        <w:t xml:space="preserve"> </w:t>
      </w:r>
    </w:p>
    <w:p w:rsidR="00B561FE" w:rsidRDefault="00485255" w:rsidP="004A6CC8">
      <w:pPr>
        <w:rPr>
          <w:sz w:val="24"/>
          <w:szCs w:val="24"/>
        </w:rPr>
      </w:pPr>
      <w:r>
        <w:rPr>
          <w:sz w:val="24"/>
          <w:szCs w:val="24"/>
        </w:rPr>
        <w:tab/>
      </w:r>
      <w:r w:rsidRPr="00956CB4">
        <w:rPr>
          <w:b/>
          <w:sz w:val="24"/>
          <w:szCs w:val="24"/>
        </w:rPr>
        <w:t>Take notice:</w:t>
      </w:r>
      <w:r>
        <w:rPr>
          <w:sz w:val="24"/>
          <w:szCs w:val="24"/>
        </w:rPr>
        <w:t xml:space="preserve">  The current offer is unsigned.  No signature, no risk, </w:t>
      </w:r>
      <w:r w:rsidRPr="00264E5B">
        <w:rPr>
          <w:b/>
          <w:sz w:val="24"/>
          <w:szCs w:val="24"/>
          <w:u w:val="single"/>
        </w:rPr>
        <w:t>NO AUTHORITY</w:t>
      </w:r>
      <w:r w:rsidR="001C58DE">
        <w:rPr>
          <w:b/>
          <w:sz w:val="24"/>
          <w:szCs w:val="24"/>
          <w:u w:val="single"/>
        </w:rPr>
        <w:t>, NO VALIDITY</w:t>
      </w:r>
      <w:r>
        <w:rPr>
          <w:sz w:val="24"/>
          <w:szCs w:val="24"/>
        </w:rPr>
        <w:t>.</w:t>
      </w:r>
    </w:p>
    <w:p w:rsidR="00C4421B" w:rsidRDefault="00C4421B" w:rsidP="004A6CC8">
      <w:pPr>
        <w:rPr>
          <w:sz w:val="24"/>
          <w:szCs w:val="24"/>
        </w:rPr>
      </w:pPr>
      <w:r>
        <w:rPr>
          <w:sz w:val="24"/>
          <w:szCs w:val="24"/>
        </w:rPr>
        <w:tab/>
      </w:r>
      <w:r w:rsidRPr="00B41C0C">
        <w:rPr>
          <w:b/>
          <w:sz w:val="24"/>
          <w:szCs w:val="24"/>
        </w:rPr>
        <w:t>Take notice:</w:t>
      </w:r>
      <w:r>
        <w:rPr>
          <w:sz w:val="24"/>
          <w:szCs w:val="24"/>
        </w:rPr>
        <w:t xml:space="preserve">  </w:t>
      </w:r>
      <w:r w:rsidR="00B41C0C">
        <w:rPr>
          <w:sz w:val="24"/>
          <w:szCs w:val="24"/>
        </w:rPr>
        <w:t>On or about January 23, 2017 I filed a hand-written petition for Common Law writ of Habeas Corpus</w:t>
      </w:r>
      <w:r w:rsidR="00145259">
        <w:rPr>
          <w:sz w:val="24"/>
          <w:szCs w:val="24"/>
        </w:rPr>
        <w:t xml:space="preserve"> which was assigned case number 2017AP189-W</w:t>
      </w:r>
      <w:r w:rsidR="00B41C0C">
        <w:rPr>
          <w:sz w:val="24"/>
          <w:szCs w:val="24"/>
        </w:rPr>
        <w:t>.</w:t>
      </w:r>
    </w:p>
    <w:p w:rsidR="00B41C0C" w:rsidRDefault="00B41C0C" w:rsidP="004A6CC8">
      <w:pPr>
        <w:rPr>
          <w:sz w:val="24"/>
          <w:szCs w:val="24"/>
        </w:rPr>
      </w:pPr>
      <w:r>
        <w:rPr>
          <w:sz w:val="24"/>
          <w:szCs w:val="24"/>
        </w:rPr>
        <w:tab/>
      </w:r>
      <w:r w:rsidRPr="00573C8A">
        <w:rPr>
          <w:b/>
          <w:sz w:val="24"/>
          <w:szCs w:val="24"/>
        </w:rPr>
        <w:t>Take notice:</w:t>
      </w:r>
      <w:r>
        <w:rPr>
          <w:sz w:val="24"/>
          <w:szCs w:val="24"/>
        </w:rPr>
        <w:t xml:space="preserve">  On or about</w:t>
      </w:r>
      <w:r w:rsidR="00573C8A">
        <w:rPr>
          <w:sz w:val="24"/>
          <w:szCs w:val="24"/>
        </w:rPr>
        <w:t xml:space="preserve"> August 1, 2017 I filed an amended </w:t>
      </w:r>
      <w:r w:rsidR="00D1295E">
        <w:rPr>
          <w:sz w:val="24"/>
          <w:szCs w:val="24"/>
        </w:rPr>
        <w:t xml:space="preserve">(shortened) </w:t>
      </w:r>
      <w:r w:rsidR="00573C8A">
        <w:rPr>
          <w:sz w:val="24"/>
          <w:szCs w:val="24"/>
        </w:rPr>
        <w:t>petition for Common Law Writ of Habeas corpus</w:t>
      </w:r>
      <w:r w:rsidR="00A1500F">
        <w:rPr>
          <w:sz w:val="24"/>
          <w:szCs w:val="24"/>
        </w:rPr>
        <w:t xml:space="preserve"> which was assigned case number 2017AP1531-W</w:t>
      </w:r>
      <w:r w:rsidR="00573C8A">
        <w:rPr>
          <w:sz w:val="24"/>
          <w:szCs w:val="24"/>
        </w:rPr>
        <w:t xml:space="preserve">. </w:t>
      </w:r>
    </w:p>
    <w:p w:rsidR="00A10F90" w:rsidRDefault="00EC4483" w:rsidP="004A6CC8">
      <w:pPr>
        <w:rPr>
          <w:sz w:val="24"/>
          <w:szCs w:val="24"/>
        </w:rPr>
      </w:pPr>
      <w:r>
        <w:rPr>
          <w:sz w:val="24"/>
          <w:szCs w:val="24"/>
        </w:rPr>
        <w:tab/>
      </w:r>
      <w:r w:rsidRPr="00997633">
        <w:rPr>
          <w:b/>
          <w:sz w:val="24"/>
          <w:szCs w:val="24"/>
        </w:rPr>
        <w:t>Take notice:</w:t>
      </w:r>
      <w:r w:rsidR="00F60CFF">
        <w:rPr>
          <w:sz w:val="24"/>
          <w:szCs w:val="24"/>
        </w:rPr>
        <w:t xml:space="preserve">  </w:t>
      </w:r>
      <w:r w:rsidR="00B5707D">
        <w:rPr>
          <w:sz w:val="24"/>
          <w:szCs w:val="24"/>
        </w:rPr>
        <w:t xml:space="preserve">On September 14, 2017, </w:t>
      </w:r>
      <w:r w:rsidR="00F60CFF">
        <w:rPr>
          <w:sz w:val="24"/>
          <w:szCs w:val="24"/>
        </w:rPr>
        <w:t>I</w:t>
      </w:r>
      <w:r w:rsidR="00B5707D">
        <w:rPr>
          <w:sz w:val="24"/>
          <w:szCs w:val="24"/>
        </w:rPr>
        <w:t xml:space="preserve"> again</w:t>
      </w:r>
      <w:r w:rsidR="00A1500F">
        <w:rPr>
          <w:sz w:val="24"/>
          <w:szCs w:val="24"/>
        </w:rPr>
        <w:t xml:space="preserve"> submitted the</w:t>
      </w:r>
      <w:r w:rsidR="00F60CFF">
        <w:rPr>
          <w:sz w:val="24"/>
          <w:szCs w:val="24"/>
        </w:rPr>
        <w:t xml:space="preserve"> </w:t>
      </w:r>
      <w:r w:rsidR="00997633">
        <w:rPr>
          <w:sz w:val="24"/>
          <w:szCs w:val="24"/>
        </w:rPr>
        <w:t>“</w:t>
      </w:r>
      <w:r w:rsidR="00F60CFF">
        <w:rPr>
          <w:sz w:val="24"/>
          <w:szCs w:val="24"/>
        </w:rPr>
        <w:t>Amended Petition For Common Law Writ of Habeas Corpus Ad Subjiciendum</w:t>
      </w:r>
      <w:r w:rsidR="00997633">
        <w:rPr>
          <w:sz w:val="24"/>
          <w:szCs w:val="24"/>
        </w:rPr>
        <w:t xml:space="preserve"> Pursuant to Article I, Section 8 of the constitution of Wisconsin, 1848 A.D.”</w:t>
      </w:r>
      <w:r w:rsidR="00E219AD">
        <w:rPr>
          <w:sz w:val="24"/>
          <w:szCs w:val="24"/>
        </w:rPr>
        <w:t xml:space="preserve"> along with a </w:t>
      </w:r>
      <w:r w:rsidR="00E219AD" w:rsidRPr="00E219AD">
        <w:rPr>
          <w:b/>
          <w:sz w:val="24"/>
          <w:szCs w:val="24"/>
          <w:u w:val="single"/>
        </w:rPr>
        <w:t>“pay to”</w:t>
      </w:r>
      <w:r w:rsidR="00E219AD">
        <w:rPr>
          <w:sz w:val="24"/>
          <w:szCs w:val="24"/>
        </w:rPr>
        <w:t xml:space="preserve"> instrument</w:t>
      </w:r>
      <w:r w:rsidR="0041387F">
        <w:rPr>
          <w:sz w:val="24"/>
          <w:szCs w:val="24"/>
        </w:rPr>
        <w:t xml:space="preserve"> clearly conditioned for </w:t>
      </w:r>
      <w:r w:rsidR="0041387F">
        <w:rPr>
          <w:sz w:val="24"/>
          <w:szCs w:val="24"/>
        </w:rPr>
        <w:lastRenderedPageBreak/>
        <w:t xml:space="preserve">use only as payment for said </w:t>
      </w:r>
      <w:r w:rsidR="004136D2">
        <w:rPr>
          <w:sz w:val="24"/>
          <w:szCs w:val="24"/>
        </w:rPr>
        <w:t xml:space="preserve">Common Law Writ of Habeas Corpus.  The Court </w:t>
      </w:r>
      <w:r w:rsidR="004136D2" w:rsidRPr="004136D2">
        <w:rPr>
          <w:b/>
          <w:sz w:val="24"/>
          <w:szCs w:val="24"/>
          <w:u w:val="single"/>
        </w:rPr>
        <w:t>accepted</w:t>
      </w:r>
      <w:r w:rsidR="004136D2">
        <w:rPr>
          <w:sz w:val="24"/>
          <w:szCs w:val="24"/>
        </w:rPr>
        <w:t xml:space="preserve"> the tendered payment, thus creating a </w:t>
      </w:r>
      <w:r w:rsidR="004136D2" w:rsidRPr="004136D2">
        <w:rPr>
          <w:b/>
          <w:sz w:val="24"/>
          <w:szCs w:val="24"/>
          <w:u w:val="single"/>
        </w:rPr>
        <w:t>contract</w:t>
      </w:r>
      <w:r w:rsidR="004136D2">
        <w:rPr>
          <w:sz w:val="24"/>
          <w:szCs w:val="24"/>
        </w:rPr>
        <w:t>, which the officers of the court</w:t>
      </w:r>
      <w:r w:rsidR="003A16AE">
        <w:rPr>
          <w:sz w:val="24"/>
          <w:szCs w:val="24"/>
        </w:rPr>
        <w:t xml:space="preserve"> then breached</w:t>
      </w:r>
      <w:r w:rsidR="00A10F90">
        <w:rPr>
          <w:sz w:val="24"/>
          <w:szCs w:val="24"/>
        </w:rPr>
        <w:t xml:space="preserve"> by not issuing the Common Law Writ of Habeas Corpus.</w:t>
      </w:r>
    </w:p>
    <w:p w:rsidR="00EC4483" w:rsidRDefault="00A10F90" w:rsidP="004A6CC8">
      <w:pPr>
        <w:rPr>
          <w:sz w:val="24"/>
          <w:szCs w:val="24"/>
        </w:rPr>
      </w:pPr>
      <w:r>
        <w:rPr>
          <w:sz w:val="24"/>
          <w:szCs w:val="24"/>
        </w:rPr>
        <w:tab/>
      </w:r>
      <w:r w:rsidRPr="006827B8">
        <w:rPr>
          <w:b/>
          <w:sz w:val="24"/>
          <w:szCs w:val="24"/>
        </w:rPr>
        <w:t>Take notice:</w:t>
      </w:r>
      <w:r w:rsidR="00404A9A">
        <w:rPr>
          <w:sz w:val="24"/>
          <w:szCs w:val="24"/>
        </w:rPr>
        <w:t xml:space="preserve">  My petition for Common Law Writ of Habeas Corpus was also</w:t>
      </w:r>
      <w:r w:rsidR="006827B8">
        <w:rPr>
          <w:sz w:val="24"/>
          <w:szCs w:val="24"/>
        </w:rPr>
        <w:t xml:space="preserve"> purposed to make known to the Court crimes as required to be reported pursuant to Title 18 U.S.C. § 4, Misprision of Felony.</w:t>
      </w:r>
      <w:r w:rsidR="00DB7D7A">
        <w:rPr>
          <w:sz w:val="24"/>
          <w:szCs w:val="24"/>
        </w:rPr>
        <w:t xml:space="preserve">  Thus I reported to Lisa Neubauer, Paul Reilly and Brian Hagedorn crimes including but not limited to tampering with public records, tampering with a witness,</w:t>
      </w:r>
      <w:r w:rsidR="00F04D5E">
        <w:rPr>
          <w:sz w:val="24"/>
          <w:szCs w:val="24"/>
        </w:rPr>
        <w:t xml:space="preserve"> subornation of false testimony, concealment from the court constituting fraud upon the court,</w:t>
      </w:r>
      <w:r w:rsidR="00E25E99">
        <w:rPr>
          <w:sz w:val="24"/>
          <w:szCs w:val="24"/>
        </w:rPr>
        <w:t xml:space="preserve"> misprision of felony, retaliation against a victim or witness,</w:t>
      </w:r>
      <w:r w:rsidR="00F04D5E">
        <w:rPr>
          <w:sz w:val="24"/>
          <w:szCs w:val="24"/>
        </w:rPr>
        <w:t xml:space="preserve"> et cetera</w:t>
      </w:r>
      <w:r w:rsidR="00E25E99">
        <w:rPr>
          <w:sz w:val="24"/>
          <w:szCs w:val="24"/>
        </w:rPr>
        <w:t>, to which they turned a blind eye and a deaf ear</w:t>
      </w:r>
      <w:r w:rsidR="00F04D5E">
        <w:rPr>
          <w:sz w:val="24"/>
          <w:szCs w:val="24"/>
        </w:rPr>
        <w:t xml:space="preserve">. </w:t>
      </w:r>
      <w:r w:rsidR="006827B8">
        <w:rPr>
          <w:sz w:val="24"/>
          <w:szCs w:val="24"/>
        </w:rPr>
        <w:t xml:space="preserve"> </w:t>
      </w:r>
      <w:r w:rsidR="004136D2">
        <w:rPr>
          <w:sz w:val="24"/>
          <w:szCs w:val="24"/>
        </w:rPr>
        <w:t xml:space="preserve">   </w:t>
      </w:r>
    </w:p>
    <w:p w:rsidR="00264E5B" w:rsidRDefault="00264E5B" w:rsidP="00264E5B">
      <w:pPr>
        <w:rPr>
          <w:sz w:val="24"/>
          <w:szCs w:val="24"/>
        </w:rPr>
      </w:pPr>
    </w:p>
    <w:p w:rsidR="00264E5B" w:rsidRPr="009A698C" w:rsidRDefault="00264E5B" w:rsidP="00264E5B">
      <w:pPr>
        <w:ind w:left="720"/>
      </w:pPr>
      <w:r w:rsidRPr="009A698C">
        <w:rPr>
          <w:rFonts w:ascii="Times New Roman" w:hAnsi="Times New Roman"/>
          <w:i/>
          <w:color w:val="000000"/>
        </w:rPr>
        <w:t>Fraud in its elementary common law sense of deceit</w:t>
      </w:r>
      <w:r w:rsidRPr="009A698C">
        <w:rPr>
          <w:rFonts w:ascii="Times New Roman" w:hAnsi="Times New Roman"/>
          <w:color w:val="000000"/>
        </w:rPr>
        <w:t xml:space="preserve">—and this is one of the meanings that fraud bears in the statute, see </w:t>
      </w:r>
      <w:r w:rsidRPr="009A698C">
        <w:rPr>
          <w:rFonts w:ascii="Times New Roman" w:hAnsi="Times New Roman"/>
          <w:i/>
          <w:iCs/>
        </w:rPr>
        <w:t>United States v. Dial,</w:t>
      </w:r>
      <w:r w:rsidRPr="009A698C">
        <w:rPr>
          <w:rFonts w:ascii="Times New Roman" w:hAnsi="Times New Roman"/>
        </w:rPr>
        <w:t xml:space="preserve"> 757 F.2d 163, 168 (7th Cir.1985)</w:t>
      </w:r>
      <w:r w:rsidRPr="009A698C">
        <w:rPr>
          <w:rFonts w:ascii="Times New Roman" w:hAnsi="Times New Roman"/>
          <w:color w:val="000000"/>
        </w:rPr>
        <w:t xml:space="preserve">—includes the deliberate concealment of material information in a setting of fiduciary obligation. </w:t>
      </w:r>
      <w:r w:rsidRPr="009A698C">
        <w:rPr>
          <w:rFonts w:ascii="Times New Roman" w:hAnsi="Times New Roman"/>
          <w:i/>
          <w:color w:val="000000"/>
        </w:rPr>
        <w:t>A public official is a fiduciary</w:t>
      </w:r>
      <w:r w:rsidRPr="009A698C">
        <w:rPr>
          <w:rFonts w:ascii="Times New Roman" w:hAnsi="Times New Roman"/>
          <w:color w:val="000000"/>
        </w:rPr>
        <w:t xml:space="preserve"> toward the public, including, in the case of a judge, the litigants who appear before him, and </w:t>
      </w:r>
      <w:r w:rsidRPr="009A698C">
        <w:rPr>
          <w:rFonts w:ascii="Times New Roman" w:hAnsi="Times New Roman"/>
          <w:i/>
          <w:color w:val="000000"/>
        </w:rPr>
        <w:t>if he deliberately conceals material information from them he is guilty of fraud</w:t>
      </w:r>
      <w:r w:rsidRPr="009A698C">
        <w:rPr>
          <w:rFonts w:ascii="Times New Roman" w:hAnsi="Times New Roman"/>
          <w:color w:val="000000"/>
        </w:rPr>
        <w:t xml:space="preserve">.  </w:t>
      </w:r>
      <w:r w:rsidRPr="009A698C">
        <w:rPr>
          <w:rFonts w:ascii="Times New Roman" w:hAnsi="Times New Roman"/>
          <w:i/>
          <w:color w:val="000000"/>
        </w:rPr>
        <w:t>US v Holzer</w:t>
      </w:r>
      <w:r w:rsidRPr="009A698C">
        <w:rPr>
          <w:rFonts w:ascii="Times New Roman" w:hAnsi="Times New Roman"/>
          <w:color w:val="000000"/>
        </w:rPr>
        <w:t>, 816 F.2d 304, 307.</w:t>
      </w:r>
    </w:p>
    <w:p w:rsidR="00264E5B" w:rsidRPr="009A698C" w:rsidRDefault="00264E5B" w:rsidP="00264E5B">
      <w:r w:rsidRPr="009A698C">
        <w:tab/>
      </w:r>
    </w:p>
    <w:p w:rsidR="00264E5B" w:rsidRPr="009A698C" w:rsidRDefault="00264E5B" w:rsidP="00264E5B">
      <w:pPr>
        <w:ind w:left="720"/>
      </w:pPr>
      <w:r w:rsidRPr="009A698C">
        <w:rPr>
          <w:rFonts w:ascii="Times New Roman" w:hAnsi="Times New Roman"/>
          <w:i/>
          <w:color w:val="000000"/>
        </w:rPr>
        <w:t>Fraud in the common law sense of deceit</w:t>
      </w:r>
      <w:r w:rsidRPr="009A698C">
        <w:rPr>
          <w:rFonts w:ascii="Times New Roman" w:hAnsi="Times New Roman"/>
          <w:color w:val="000000"/>
        </w:rPr>
        <w:t xml:space="preserve"> is committed by deliberately misleading another by words, by acts, or, </w:t>
      </w:r>
      <w:r w:rsidRPr="009A698C">
        <w:rPr>
          <w:rFonts w:ascii="Times New Roman" w:hAnsi="Times New Roman"/>
          <w:i/>
          <w:color w:val="000000"/>
        </w:rPr>
        <w:t>in some instances</w:t>
      </w:r>
      <w:r w:rsidRPr="009A698C">
        <w:rPr>
          <w:rFonts w:ascii="Times New Roman" w:hAnsi="Times New Roman"/>
          <w:color w:val="000000"/>
        </w:rPr>
        <w:t>—</w:t>
      </w:r>
      <w:r w:rsidRPr="009A698C">
        <w:rPr>
          <w:rFonts w:ascii="Times New Roman" w:hAnsi="Times New Roman"/>
          <w:i/>
          <w:color w:val="000000"/>
        </w:rPr>
        <w:t>notably where there is a fiduciary relationship</w:t>
      </w:r>
      <w:r w:rsidRPr="009A698C">
        <w:rPr>
          <w:rFonts w:ascii="Times New Roman" w:hAnsi="Times New Roman"/>
          <w:color w:val="000000"/>
        </w:rPr>
        <w:t>, which creates a duty to disclose all material facts—</w:t>
      </w:r>
      <w:r w:rsidRPr="009A698C">
        <w:rPr>
          <w:rFonts w:ascii="Times New Roman" w:hAnsi="Times New Roman"/>
          <w:i/>
          <w:color w:val="000000"/>
        </w:rPr>
        <w:t>by silence</w:t>
      </w:r>
      <w:r w:rsidRPr="009A698C">
        <w:rPr>
          <w:rFonts w:ascii="Times New Roman" w:hAnsi="Times New Roman"/>
          <w:color w:val="000000"/>
        </w:rPr>
        <w:t xml:space="preserve">.  </w:t>
      </w:r>
      <w:r w:rsidRPr="009A698C">
        <w:rPr>
          <w:rFonts w:ascii="Times New Roman" w:hAnsi="Times New Roman"/>
          <w:i/>
          <w:color w:val="000000"/>
        </w:rPr>
        <w:t>US v Dial</w:t>
      </w:r>
      <w:r w:rsidRPr="009A698C">
        <w:rPr>
          <w:rFonts w:ascii="Times New Roman" w:hAnsi="Times New Roman"/>
          <w:color w:val="000000"/>
        </w:rPr>
        <w:t>, 757 F.2d 163, 168.  [Italics added in both cases].</w:t>
      </w:r>
    </w:p>
    <w:p w:rsidR="00264E5B" w:rsidRDefault="00264E5B" w:rsidP="00264E5B">
      <w:pPr>
        <w:rPr>
          <w:sz w:val="24"/>
          <w:szCs w:val="24"/>
        </w:rPr>
      </w:pPr>
    </w:p>
    <w:p w:rsidR="00F56D97" w:rsidRPr="006E0F92" w:rsidRDefault="00264E5B" w:rsidP="00264E5B">
      <w:pPr>
        <w:rPr>
          <w:sz w:val="24"/>
          <w:szCs w:val="24"/>
        </w:rPr>
      </w:pPr>
      <w:r>
        <w:rPr>
          <w:sz w:val="24"/>
          <w:szCs w:val="24"/>
        </w:rPr>
        <w:t xml:space="preserve">      On or about January 2</w:t>
      </w:r>
      <w:r w:rsidR="00B41C0C">
        <w:rPr>
          <w:sz w:val="24"/>
          <w:szCs w:val="24"/>
        </w:rPr>
        <w:t>3</w:t>
      </w:r>
      <w:r>
        <w:rPr>
          <w:sz w:val="24"/>
          <w:szCs w:val="24"/>
        </w:rPr>
        <w:t>, 2017, I, Steven</w:t>
      </w:r>
      <w:r w:rsidRPr="006E0F92">
        <w:rPr>
          <w:sz w:val="24"/>
          <w:szCs w:val="24"/>
        </w:rPr>
        <w:t xml:space="preserve"> Alan Magritz, filed a handwritten petition under the </w:t>
      </w:r>
      <w:r w:rsidRPr="006E0F92">
        <w:rPr>
          <w:b/>
          <w:sz w:val="24"/>
          <w:szCs w:val="24"/>
        </w:rPr>
        <w:t>COMMON LAW</w:t>
      </w:r>
      <w:r w:rsidRPr="006E0F92">
        <w:rPr>
          <w:sz w:val="24"/>
          <w:szCs w:val="24"/>
        </w:rPr>
        <w:t xml:space="preserve"> for the Great Writ, habeas corpus ad subjiciendum.  </w:t>
      </w:r>
      <w:r w:rsidR="003105D9" w:rsidRPr="006E0F92">
        <w:rPr>
          <w:sz w:val="24"/>
          <w:szCs w:val="24"/>
        </w:rPr>
        <w:t xml:space="preserve">It was assigned case number 2017AP189-W.  </w:t>
      </w:r>
      <w:r w:rsidRPr="006E0F92">
        <w:rPr>
          <w:sz w:val="24"/>
          <w:szCs w:val="24"/>
        </w:rPr>
        <w:t xml:space="preserve">A Petition for such a writ must to be acted upon immediately – without delay.  Further, I tendered valuable consideration to the court for the issuance of the Great Writ, which the court accepted, thereby creating a contract which the officers of the court </w:t>
      </w:r>
      <w:r w:rsidR="00F56D97" w:rsidRPr="006E0F92">
        <w:rPr>
          <w:sz w:val="24"/>
          <w:szCs w:val="24"/>
        </w:rPr>
        <w:t>thereafter</w:t>
      </w:r>
      <w:r w:rsidRPr="006E0F92">
        <w:rPr>
          <w:sz w:val="24"/>
          <w:szCs w:val="24"/>
        </w:rPr>
        <w:t xml:space="preserve"> breached.</w:t>
      </w:r>
    </w:p>
    <w:p w:rsidR="00F56D97" w:rsidRPr="006E0F92" w:rsidRDefault="003105D9" w:rsidP="00264E5B">
      <w:pPr>
        <w:rPr>
          <w:sz w:val="24"/>
          <w:szCs w:val="24"/>
        </w:rPr>
      </w:pPr>
      <w:r w:rsidRPr="006E0F92">
        <w:rPr>
          <w:sz w:val="24"/>
          <w:szCs w:val="24"/>
        </w:rPr>
        <w:tab/>
        <w:t xml:space="preserve">My letter to the clerk dated </w:t>
      </w:r>
      <w:r w:rsidR="0036191A" w:rsidRPr="006E0F92">
        <w:rPr>
          <w:sz w:val="24"/>
          <w:szCs w:val="24"/>
        </w:rPr>
        <w:t xml:space="preserve">September 14, 2017 filed in </w:t>
      </w:r>
      <w:r w:rsidR="00AB6E9C" w:rsidRPr="006E0F92">
        <w:rPr>
          <w:sz w:val="24"/>
          <w:szCs w:val="24"/>
        </w:rPr>
        <w:t>case N</w:t>
      </w:r>
      <w:r w:rsidR="0036191A" w:rsidRPr="006E0F92">
        <w:rPr>
          <w:sz w:val="24"/>
          <w:szCs w:val="24"/>
        </w:rPr>
        <w:t>o. 20171531-W</w:t>
      </w:r>
      <w:r w:rsidR="00573EA3" w:rsidRPr="006E0F92">
        <w:rPr>
          <w:sz w:val="24"/>
          <w:szCs w:val="24"/>
        </w:rPr>
        <w:t xml:space="preserve"> which</w:t>
      </w:r>
      <w:r w:rsidR="0036191A" w:rsidRPr="006E0F92">
        <w:rPr>
          <w:sz w:val="24"/>
          <w:szCs w:val="24"/>
        </w:rPr>
        <w:t xml:space="preserve"> </w:t>
      </w:r>
      <w:r w:rsidRPr="006E0F92">
        <w:rPr>
          <w:sz w:val="24"/>
          <w:szCs w:val="24"/>
        </w:rPr>
        <w:t>set forth intervening events</w:t>
      </w:r>
      <w:r w:rsidR="00573EA3" w:rsidRPr="006E0F92">
        <w:rPr>
          <w:sz w:val="24"/>
          <w:szCs w:val="24"/>
        </w:rPr>
        <w:t>,</w:t>
      </w:r>
      <w:r w:rsidRPr="006E0F92">
        <w:rPr>
          <w:sz w:val="24"/>
          <w:szCs w:val="24"/>
        </w:rPr>
        <w:t xml:space="preserve"> </w:t>
      </w:r>
      <w:r w:rsidR="00A95C26" w:rsidRPr="006E0F92">
        <w:rPr>
          <w:sz w:val="24"/>
          <w:szCs w:val="24"/>
        </w:rPr>
        <w:t xml:space="preserve">my </w:t>
      </w:r>
      <w:r w:rsidRPr="006E0F92">
        <w:rPr>
          <w:sz w:val="24"/>
          <w:szCs w:val="24"/>
        </w:rPr>
        <w:t>motions</w:t>
      </w:r>
      <w:r w:rsidR="00FE261D" w:rsidRPr="006E0F92">
        <w:rPr>
          <w:sz w:val="24"/>
          <w:szCs w:val="24"/>
        </w:rPr>
        <w:t>,</w:t>
      </w:r>
      <w:r w:rsidR="00573EA3" w:rsidRPr="006E0F92">
        <w:rPr>
          <w:sz w:val="24"/>
          <w:szCs w:val="24"/>
        </w:rPr>
        <w:t xml:space="preserve"> and</w:t>
      </w:r>
      <w:r w:rsidR="00A95C26" w:rsidRPr="006E0F92">
        <w:rPr>
          <w:sz w:val="24"/>
          <w:szCs w:val="24"/>
        </w:rPr>
        <w:t xml:space="preserve"> the Court’s</w:t>
      </w:r>
      <w:r w:rsidR="00573EA3" w:rsidRPr="006E0F92">
        <w:rPr>
          <w:sz w:val="24"/>
          <w:szCs w:val="24"/>
        </w:rPr>
        <w:t xml:space="preserve"> stonewalling</w:t>
      </w:r>
      <w:r w:rsidR="0036191A" w:rsidRPr="006E0F92">
        <w:rPr>
          <w:sz w:val="24"/>
          <w:szCs w:val="24"/>
        </w:rPr>
        <w:t xml:space="preserve"> in </w:t>
      </w:r>
      <w:r w:rsidR="00AB6E9C" w:rsidRPr="006E0F92">
        <w:rPr>
          <w:sz w:val="24"/>
          <w:szCs w:val="24"/>
        </w:rPr>
        <w:t xml:space="preserve">case </w:t>
      </w:r>
      <w:r w:rsidR="0036191A" w:rsidRPr="006E0F92">
        <w:rPr>
          <w:sz w:val="24"/>
          <w:szCs w:val="24"/>
        </w:rPr>
        <w:t>No</w:t>
      </w:r>
      <w:r w:rsidR="00573EA3" w:rsidRPr="006E0F92">
        <w:rPr>
          <w:sz w:val="24"/>
          <w:szCs w:val="24"/>
        </w:rPr>
        <w:t>.</w:t>
      </w:r>
      <w:r w:rsidR="0036191A" w:rsidRPr="006E0F92">
        <w:rPr>
          <w:sz w:val="24"/>
          <w:szCs w:val="24"/>
        </w:rPr>
        <w:t xml:space="preserve"> </w:t>
      </w:r>
      <w:r w:rsidR="005E6B63" w:rsidRPr="006E0F92">
        <w:rPr>
          <w:sz w:val="24"/>
          <w:szCs w:val="24"/>
        </w:rPr>
        <w:t>2017AP</w:t>
      </w:r>
      <w:r w:rsidR="00573EA3" w:rsidRPr="006E0F92">
        <w:rPr>
          <w:sz w:val="24"/>
          <w:szCs w:val="24"/>
        </w:rPr>
        <w:t>189</w:t>
      </w:r>
      <w:r w:rsidR="005E6B63" w:rsidRPr="006E0F92">
        <w:rPr>
          <w:sz w:val="24"/>
          <w:szCs w:val="24"/>
        </w:rPr>
        <w:t>-W, is incorporated herein</w:t>
      </w:r>
      <w:r w:rsidR="00316A2A" w:rsidRPr="006E0F92">
        <w:rPr>
          <w:sz w:val="24"/>
          <w:szCs w:val="24"/>
        </w:rPr>
        <w:t xml:space="preserve"> by reference</w:t>
      </w:r>
      <w:r w:rsidR="005E6B63" w:rsidRPr="006E0F92">
        <w:rPr>
          <w:sz w:val="24"/>
          <w:szCs w:val="24"/>
        </w:rPr>
        <w:t xml:space="preserve"> verbatim</w:t>
      </w:r>
      <w:r w:rsidR="004D6372" w:rsidRPr="006E0F92">
        <w:rPr>
          <w:sz w:val="24"/>
          <w:szCs w:val="24"/>
        </w:rPr>
        <w:t xml:space="preserve"> as if set forth at length herein</w:t>
      </w:r>
      <w:r w:rsidR="005E6B63" w:rsidRPr="006E0F92">
        <w:rPr>
          <w:sz w:val="24"/>
          <w:szCs w:val="24"/>
        </w:rPr>
        <w:t xml:space="preserve">. </w:t>
      </w:r>
      <w:r w:rsidR="00DA4710" w:rsidRPr="006E0F92">
        <w:rPr>
          <w:sz w:val="24"/>
          <w:szCs w:val="24"/>
        </w:rPr>
        <w:tab/>
      </w:r>
      <w:r w:rsidR="00264E5B" w:rsidRPr="006E0F92">
        <w:rPr>
          <w:sz w:val="24"/>
          <w:szCs w:val="24"/>
        </w:rPr>
        <w:t xml:space="preserve">  </w:t>
      </w:r>
    </w:p>
    <w:p w:rsidR="007130BE" w:rsidRPr="006E0F92" w:rsidRDefault="00264E5B" w:rsidP="00F56D97">
      <w:pPr>
        <w:ind w:firstLine="360"/>
        <w:rPr>
          <w:sz w:val="24"/>
          <w:szCs w:val="24"/>
        </w:rPr>
      </w:pPr>
      <w:r w:rsidRPr="006E0F92">
        <w:rPr>
          <w:sz w:val="24"/>
          <w:szCs w:val="24"/>
        </w:rPr>
        <w:t xml:space="preserve">I received no response from the court for four (4) months, and then not until </w:t>
      </w:r>
      <w:r w:rsidRPr="006E0F92">
        <w:rPr>
          <w:b/>
          <w:i/>
          <w:sz w:val="24"/>
          <w:szCs w:val="24"/>
        </w:rPr>
        <w:t>after</w:t>
      </w:r>
      <w:r w:rsidRPr="006E0F92">
        <w:rPr>
          <w:sz w:val="24"/>
          <w:szCs w:val="24"/>
        </w:rPr>
        <w:t xml:space="preserve"> I notified the clerk I wanted to have copies from the court file.  How “coincidental” that the very same day I visited the office of the clerk, </w:t>
      </w:r>
      <w:r w:rsidR="001069E2" w:rsidRPr="006E0F92">
        <w:rPr>
          <w:sz w:val="24"/>
          <w:szCs w:val="24"/>
        </w:rPr>
        <w:t xml:space="preserve">June 6, 2017, </w:t>
      </w:r>
      <w:r w:rsidRPr="006E0F92">
        <w:rPr>
          <w:sz w:val="24"/>
          <w:szCs w:val="24"/>
        </w:rPr>
        <w:t xml:space="preserve">an </w:t>
      </w:r>
      <w:r w:rsidRPr="006E0F92">
        <w:rPr>
          <w:i/>
          <w:sz w:val="24"/>
          <w:szCs w:val="24"/>
        </w:rPr>
        <w:t>ex parte</w:t>
      </w:r>
      <w:r w:rsidRPr="006E0F92">
        <w:rPr>
          <w:sz w:val="24"/>
          <w:szCs w:val="24"/>
        </w:rPr>
        <w:t xml:space="preserve"> “opinion and order” was entered denying my petition with </w:t>
      </w:r>
      <w:r w:rsidR="004D24EC" w:rsidRPr="006E0F92">
        <w:rPr>
          <w:sz w:val="24"/>
          <w:szCs w:val="24"/>
        </w:rPr>
        <w:t xml:space="preserve">the </w:t>
      </w:r>
      <w:r w:rsidRPr="006E0F92">
        <w:rPr>
          <w:sz w:val="24"/>
          <w:szCs w:val="24"/>
        </w:rPr>
        <w:t xml:space="preserve">non-constitutional </w:t>
      </w:r>
      <w:r w:rsidRPr="006E0F92">
        <w:rPr>
          <w:i/>
          <w:sz w:val="24"/>
          <w:szCs w:val="24"/>
        </w:rPr>
        <w:t>excuse</w:t>
      </w:r>
      <w:r w:rsidRPr="006E0F92">
        <w:rPr>
          <w:sz w:val="24"/>
          <w:szCs w:val="24"/>
        </w:rPr>
        <w:t xml:space="preserve"> </w:t>
      </w:r>
      <w:r w:rsidR="004D24EC" w:rsidRPr="006E0F92">
        <w:rPr>
          <w:sz w:val="24"/>
          <w:szCs w:val="24"/>
        </w:rPr>
        <w:t xml:space="preserve">of being “oversize” </w:t>
      </w:r>
      <w:r w:rsidRPr="006E0F92">
        <w:rPr>
          <w:sz w:val="24"/>
          <w:szCs w:val="24"/>
        </w:rPr>
        <w:t>and totally ignoring its merits.</w:t>
      </w:r>
      <w:r w:rsidR="0097069B" w:rsidRPr="006E0F92">
        <w:rPr>
          <w:sz w:val="24"/>
          <w:szCs w:val="24"/>
        </w:rPr>
        <w:t xml:space="preserve">  No reason was given for the four (4) months of stonewalling by the court.</w:t>
      </w:r>
      <w:r w:rsidR="006D7CDD" w:rsidRPr="006E0F92">
        <w:rPr>
          <w:sz w:val="24"/>
          <w:szCs w:val="24"/>
        </w:rPr>
        <w:t xml:space="preserve">  </w:t>
      </w:r>
    </w:p>
    <w:p w:rsidR="00E52C60" w:rsidRPr="006E0F92" w:rsidRDefault="006D7CDD" w:rsidP="007130BE">
      <w:pPr>
        <w:ind w:firstLine="360"/>
        <w:rPr>
          <w:sz w:val="24"/>
          <w:szCs w:val="24"/>
        </w:rPr>
      </w:pPr>
      <w:r w:rsidRPr="006E0F92">
        <w:rPr>
          <w:sz w:val="24"/>
          <w:szCs w:val="24"/>
        </w:rPr>
        <w:t xml:space="preserve">Also </w:t>
      </w:r>
      <w:r w:rsidR="007130BE" w:rsidRPr="006E0F92">
        <w:rPr>
          <w:sz w:val="24"/>
          <w:szCs w:val="24"/>
        </w:rPr>
        <w:t>within the aforesaid “opinion and order”</w:t>
      </w:r>
      <w:r w:rsidRPr="006E0F92">
        <w:rPr>
          <w:sz w:val="24"/>
          <w:szCs w:val="24"/>
        </w:rPr>
        <w:t xml:space="preserve"> </w:t>
      </w:r>
      <w:r w:rsidR="00A8579C" w:rsidRPr="006E0F92">
        <w:rPr>
          <w:sz w:val="24"/>
          <w:szCs w:val="24"/>
        </w:rPr>
        <w:t>were numerous false statements</w:t>
      </w:r>
      <w:r w:rsidR="004B1CD9" w:rsidRPr="006E0F92">
        <w:rPr>
          <w:sz w:val="24"/>
          <w:szCs w:val="24"/>
        </w:rPr>
        <w:t>, including but not limited to the</w:t>
      </w:r>
      <w:r w:rsidRPr="006E0F92">
        <w:rPr>
          <w:sz w:val="24"/>
          <w:szCs w:val="24"/>
        </w:rPr>
        <w:t xml:space="preserve"> deceitful and false statement which was regurgitated in the November 7, 2017 “opinion and order”.</w:t>
      </w:r>
      <w:r w:rsidR="00264E5B" w:rsidRPr="006E0F92">
        <w:rPr>
          <w:sz w:val="24"/>
          <w:szCs w:val="24"/>
        </w:rPr>
        <w:t xml:space="preserve">  </w:t>
      </w:r>
      <w:r w:rsidR="001069E2" w:rsidRPr="006E0F92">
        <w:rPr>
          <w:sz w:val="24"/>
          <w:szCs w:val="24"/>
        </w:rPr>
        <w:t xml:space="preserve">I </w:t>
      </w:r>
      <w:r w:rsidR="00264E5B" w:rsidRPr="006E0F92">
        <w:rPr>
          <w:sz w:val="24"/>
          <w:szCs w:val="24"/>
        </w:rPr>
        <w:t>timely refus</w:t>
      </w:r>
      <w:r w:rsidR="001069E2" w:rsidRPr="006E0F92">
        <w:rPr>
          <w:sz w:val="24"/>
          <w:szCs w:val="24"/>
        </w:rPr>
        <w:t>ed</w:t>
      </w:r>
      <w:r w:rsidR="00264E5B" w:rsidRPr="006E0F92">
        <w:rPr>
          <w:sz w:val="24"/>
          <w:szCs w:val="24"/>
        </w:rPr>
        <w:t xml:space="preserve"> for fraud </w:t>
      </w:r>
      <w:r w:rsidR="001069E2" w:rsidRPr="006E0F92">
        <w:rPr>
          <w:sz w:val="24"/>
          <w:szCs w:val="24"/>
        </w:rPr>
        <w:t>that “opinion and order”</w:t>
      </w:r>
      <w:r w:rsidR="007130BE" w:rsidRPr="006E0F92">
        <w:rPr>
          <w:sz w:val="24"/>
          <w:szCs w:val="24"/>
        </w:rPr>
        <w:t xml:space="preserve"> and exposed the deceit </w:t>
      </w:r>
      <w:r w:rsidR="006C1CFD" w:rsidRPr="006E0F92">
        <w:rPr>
          <w:sz w:val="24"/>
          <w:szCs w:val="24"/>
        </w:rPr>
        <w:t>of falsely quoting from</w:t>
      </w:r>
      <w:r w:rsidR="00F41F56" w:rsidRPr="006E0F92">
        <w:rPr>
          <w:sz w:val="24"/>
          <w:szCs w:val="24"/>
        </w:rPr>
        <w:t xml:space="preserve"> the</w:t>
      </w:r>
      <w:r w:rsidR="006C1CFD" w:rsidRPr="006E0F92">
        <w:rPr>
          <w:sz w:val="24"/>
          <w:szCs w:val="24"/>
        </w:rPr>
        <w:t xml:space="preserve"> </w:t>
      </w:r>
      <w:r w:rsidR="006C1CFD" w:rsidRPr="006E0F92">
        <w:rPr>
          <w:i/>
          <w:sz w:val="24"/>
          <w:szCs w:val="24"/>
        </w:rPr>
        <w:t>Haas</w:t>
      </w:r>
      <w:r w:rsidR="006C1CFD" w:rsidRPr="006E0F92">
        <w:rPr>
          <w:sz w:val="24"/>
          <w:szCs w:val="24"/>
        </w:rPr>
        <w:t xml:space="preserve"> case</w:t>
      </w:r>
      <w:r w:rsidR="00933A11" w:rsidRPr="006E0F92">
        <w:rPr>
          <w:sz w:val="24"/>
          <w:szCs w:val="24"/>
        </w:rPr>
        <w:t>.</w:t>
      </w:r>
      <w:r w:rsidR="004D6372" w:rsidRPr="006E0F92">
        <w:rPr>
          <w:sz w:val="24"/>
          <w:szCs w:val="24"/>
        </w:rPr>
        <w:t xml:space="preserve">  My June 15, 2017 Refused for Fraud, case number 2017AP189-W is incorporated herein </w:t>
      </w:r>
      <w:r w:rsidR="00316A2A" w:rsidRPr="006E0F92">
        <w:rPr>
          <w:sz w:val="24"/>
          <w:szCs w:val="24"/>
        </w:rPr>
        <w:t xml:space="preserve">by reference </w:t>
      </w:r>
      <w:r w:rsidR="004D6372" w:rsidRPr="006E0F92">
        <w:rPr>
          <w:sz w:val="24"/>
          <w:szCs w:val="24"/>
        </w:rPr>
        <w:t>verbatim as if set forth at length herein.</w:t>
      </w:r>
      <w:r w:rsidR="00E52C60" w:rsidRPr="006E0F92">
        <w:rPr>
          <w:sz w:val="24"/>
          <w:szCs w:val="24"/>
        </w:rPr>
        <w:t xml:space="preserve"> </w:t>
      </w:r>
    </w:p>
    <w:p w:rsidR="00606D5B" w:rsidRPr="006E0F92" w:rsidRDefault="00606D5B" w:rsidP="00606D5B">
      <w:pPr>
        <w:ind w:firstLine="432"/>
        <w:rPr>
          <w:rFonts w:eastAsia="Calibri"/>
          <w:sz w:val="24"/>
          <w:szCs w:val="24"/>
        </w:rPr>
      </w:pPr>
      <w:r w:rsidRPr="006E0F92">
        <w:rPr>
          <w:sz w:val="24"/>
          <w:szCs w:val="24"/>
        </w:rPr>
        <w:t>On August 1, 2017A.D., prior to “Remittitur” on August 7, 2017, thus prior to closing of case number 2017AP189</w:t>
      </w:r>
      <w:r w:rsidR="00D8517B">
        <w:rPr>
          <w:sz w:val="24"/>
          <w:szCs w:val="24"/>
        </w:rPr>
        <w:t>-</w:t>
      </w:r>
      <w:r w:rsidRPr="006E0F92">
        <w:rPr>
          <w:sz w:val="24"/>
          <w:szCs w:val="24"/>
        </w:rPr>
        <w:t xml:space="preserve">W, I filed an amended petition titled “AMENDED </w:t>
      </w:r>
      <w:r w:rsidRPr="006E0F92">
        <w:rPr>
          <w:rFonts w:eastAsia="Calibri"/>
          <w:sz w:val="24"/>
          <w:szCs w:val="24"/>
        </w:rPr>
        <w:t xml:space="preserve">Petition For Common Law Writ of Habeas Corpus Ad Subjiciendum Pursuant to Article I, Section 8 of the constitution of Wisconsin, 1848 A.D.” via registered United States mail.  This amended petition was, and is, less </w:t>
      </w:r>
      <w:r w:rsidRPr="006E0F92">
        <w:rPr>
          <w:rFonts w:eastAsia="Calibri"/>
          <w:sz w:val="24"/>
          <w:szCs w:val="24"/>
        </w:rPr>
        <w:lastRenderedPageBreak/>
        <w:t>than thirty-five (35) pages and less than 8,000 words; therefore it was not “oversize”.  The clerk’s office refused to file my amended petition in case number 2017AP189</w:t>
      </w:r>
      <w:r w:rsidR="00D8517B">
        <w:rPr>
          <w:rFonts w:eastAsia="Calibri"/>
          <w:sz w:val="24"/>
          <w:szCs w:val="24"/>
        </w:rPr>
        <w:t>-</w:t>
      </w:r>
      <w:r w:rsidRPr="006E0F92">
        <w:rPr>
          <w:rFonts w:eastAsia="Calibri"/>
          <w:sz w:val="24"/>
          <w:szCs w:val="24"/>
        </w:rPr>
        <w:t>W notwithstanding it having been received prior to August 7, 2017, the date of “Remittitur”</w:t>
      </w:r>
      <w:r w:rsidR="00FE261D" w:rsidRPr="006E0F92">
        <w:rPr>
          <w:rFonts w:eastAsia="Calibri"/>
          <w:sz w:val="24"/>
          <w:szCs w:val="24"/>
        </w:rPr>
        <w:t>, and filed it as a new case assigning it No. 2017AP1531-W</w:t>
      </w:r>
      <w:r w:rsidRPr="006E0F92">
        <w:rPr>
          <w:rFonts w:eastAsia="Calibri"/>
          <w:sz w:val="24"/>
          <w:szCs w:val="24"/>
        </w:rPr>
        <w:t xml:space="preserve">.  </w:t>
      </w:r>
    </w:p>
    <w:p w:rsidR="00606D5B" w:rsidRPr="006E0F92" w:rsidRDefault="00606D5B" w:rsidP="00606D5B">
      <w:pPr>
        <w:ind w:firstLine="360"/>
        <w:rPr>
          <w:rFonts w:eastAsia="Calibri"/>
          <w:sz w:val="24"/>
          <w:szCs w:val="24"/>
        </w:rPr>
      </w:pPr>
      <w:r w:rsidRPr="006E0F92">
        <w:rPr>
          <w:rFonts w:eastAsia="Calibri"/>
          <w:sz w:val="24"/>
          <w:szCs w:val="24"/>
        </w:rPr>
        <w:t>On or about August 12, 2017 A.D., I received from Clerk Fremgen an “Acknowledgement of Filing of Writ/Petition” with case number 2017AP1531</w:t>
      </w:r>
      <w:r w:rsidR="00D8517B">
        <w:rPr>
          <w:rFonts w:eastAsia="Calibri"/>
          <w:sz w:val="24"/>
          <w:szCs w:val="24"/>
        </w:rPr>
        <w:t>-</w:t>
      </w:r>
      <w:r w:rsidRPr="006E0F92">
        <w:rPr>
          <w:rFonts w:eastAsia="Calibri"/>
          <w:sz w:val="24"/>
          <w:szCs w:val="24"/>
        </w:rPr>
        <w:t>W.  My amended petition in case number 2017AP189</w:t>
      </w:r>
      <w:r w:rsidR="00D8517B">
        <w:rPr>
          <w:rFonts w:eastAsia="Calibri"/>
          <w:sz w:val="24"/>
          <w:szCs w:val="24"/>
        </w:rPr>
        <w:t>-</w:t>
      </w:r>
      <w:r w:rsidRPr="006E0F92">
        <w:rPr>
          <w:rFonts w:eastAsia="Calibri"/>
          <w:sz w:val="24"/>
          <w:szCs w:val="24"/>
        </w:rPr>
        <w:t>W had been treated as a new case filing by the clerk.  This “Acknowledgement” was dated August 3, 2017 A.D. and was accompanied by an order also dated August 3</w:t>
      </w:r>
      <w:r w:rsidRPr="006E0F92">
        <w:rPr>
          <w:rFonts w:eastAsia="Calibri"/>
          <w:sz w:val="24"/>
          <w:szCs w:val="24"/>
          <w:vertAlign w:val="superscript"/>
        </w:rPr>
        <w:t>rd</w:t>
      </w:r>
      <w:r w:rsidRPr="006E0F92">
        <w:rPr>
          <w:rFonts w:eastAsia="Calibri"/>
          <w:sz w:val="24"/>
          <w:szCs w:val="24"/>
        </w:rPr>
        <w:t xml:space="preserve"> stating “The Filing Fee in the above matter has not been received as required by Rule 809.25(2).  IT IS ORDERED that unless within five (5) days of the date of this order, the filing fee is received by the clerk of the court of appeals, the action will be subject to dismissal under Rule 809.83.”  Both the acknowledgement and “order” were dated August 3</w:t>
      </w:r>
      <w:r w:rsidRPr="006E0F92">
        <w:rPr>
          <w:rFonts w:eastAsia="Calibri"/>
          <w:sz w:val="24"/>
          <w:szCs w:val="24"/>
          <w:vertAlign w:val="superscript"/>
        </w:rPr>
        <w:t>rd</w:t>
      </w:r>
      <w:r w:rsidRPr="006E0F92">
        <w:rPr>
          <w:rFonts w:eastAsia="Calibri"/>
          <w:sz w:val="24"/>
          <w:szCs w:val="24"/>
        </w:rPr>
        <w:t>, but they were not mailed until August 9</w:t>
      </w:r>
      <w:r w:rsidRPr="006E0F92">
        <w:rPr>
          <w:rFonts w:eastAsia="Calibri"/>
          <w:sz w:val="24"/>
          <w:szCs w:val="24"/>
          <w:vertAlign w:val="superscript"/>
        </w:rPr>
        <w:t>th</w:t>
      </w:r>
      <w:r w:rsidRPr="006E0F92">
        <w:rPr>
          <w:rFonts w:eastAsia="Calibri"/>
          <w:sz w:val="24"/>
          <w:szCs w:val="24"/>
        </w:rPr>
        <w:t>, as evidenced by the postmark, a date outside of the “ordered” five (5) day time frame, thus making it absolutely impossible to respond within the five (5) days and raising a question of intent.  Not only was this “order” untimely mailed, it failed to state a sum certain to be tendered, thus leaving the door open to concluding that since the state was the plaintiff and I was merely the relator, no fee was required pursuant to Rule 809.25(2)(b).</w:t>
      </w:r>
      <w:r w:rsidR="00B00536" w:rsidRPr="006E0F92">
        <w:rPr>
          <w:rFonts w:eastAsia="Calibri"/>
          <w:sz w:val="24"/>
          <w:szCs w:val="24"/>
        </w:rPr>
        <w:t xml:space="preserve">  The court dismissed this petition </w:t>
      </w:r>
      <w:r w:rsidR="002710E8" w:rsidRPr="006E0F92">
        <w:rPr>
          <w:rFonts w:eastAsia="Calibri"/>
          <w:sz w:val="24"/>
          <w:szCs w:val="24"/>
        </w:rPr>
        <w:t>for failing to pay the unstated sum certain.</w:t>
      </w:r>
    </w:p>
    <w:p w:rsidR="002710E8" w:rsidRPr="006E0F92" w:rsidRDefault="000C3082" w:rsidP="00606D5B">
      <w:pPr>
        <w:ind w:firstLine="360"/>
        <w:rPr>
          <w:rFonts w:eastAsia="Calibri"/>
          <w:sz w:val="24"/>
          <w:szCs w:val="24"/>
        </w:rPr>
      </w:pPr>
      <w:r w:rsidRPr="006E0F92">
        <w:rPr>
          <w:rFonts w:eastAsia="Calibri"/>
          <w:sz w:val="24"/>
          <w:szCs w:val="24"/>
        </w:rPr>
        <w:t>As stated above, o</w:t>
      </w:r>
      <w:r w:rsidR="002710E8" w:rsidRPr="006E0F92">
        <w:rPr>
          <w:rFonts w:eastAsia="Calibri"/>
          <w:sz w:val="24"/>
          <w:szCs w:val="24"/>
        </w:rPr>
        <w:t>n September 14, 2017 I again filed</w:t>
      </w:r>
      <w:r w:rsidRPr="006E0F92">
        <w:rPr>
          <w:rFonts w:eastAsia="Calibri"/>
          <w:sz w:val="24"/>
          <w:szCs w:val="24"/>
        </w:rPr>
        <w:t xml:space="preserve"> a complete copy of my August 1 amended petition, this time accompanied by the aforesaid “pay to” instrument</w:t>
      </w:r>
      <w:r w:rsidR="00CF50B8" w:rsidRPr="006E0F92">
        <w:rPr>
          <w:rFonts w:eastAsia="Calibri"/>
          <w:sz w:val="24"/>
          <w:szCs w:val="24"/>
        </w:rPr>
        <w:t>, which the court apparently treated as a re-opening of case No. 2017AP1531-W</w:t>
      </w:r>
      <w:r w:rsidR="0006096A" w:rsidRPr="006E0F92">
        <w:rPr>
          <w:rFonts w:eastAsia="Calibri"/>
          <w:sz w:val="24"/>
          <w:szCs w:val="24"/>
        </w:rPr>
        <w:t xml:space="preserve">, and which Neubauer, Reilly and Hagedorn refer to in their “order and opinion” dated November 7, 2017 as </w:t>
      </w:r>
      <w:r w:rsidR="00B863B2" w:rsidRPr="006E0F92">
        <w:rPr>
          <w:rFonts w:eastAsia="Calibri"/>
          <w:sz w:val="24"/>
          <w:szCs w:val="24"/>
        </w:rPr>
        <w:t>having been filed</w:t>
      </w:r>
      <w:r w:rsidR="004E506C" w:rsidRPr="006E0F92">
        <w:rPr>
          <w:rFonts w:eastAsia="Calibri"/>
          <w:sz w:val="24"/>
          <w:szCs w:val="24"/>
        </w:rPr>
        <w:t xml:space="preserve"> on September 18, 2017.</w:t>
      </w:r>
    </w:p>
    <w:p w:rsidR="00264E5B" w:rsidRPr="006E0F92" w:rsidRDefault="00264E5B" w:rsidP="00F55EFF">
      <w:pPr>
        <w:ind w:firstLine="360"/>
        <w:rPr>
          <w:sz w:val="24"/>
          <w:szCs w:val="24"/>
        </w:rPr>
      </w:pPr>
      <w:r w:rsidRPr="006E0F92">
        <w:rPr>
          <w:sz w:val="24"/>
          <w:szCs w:val="24"/>
        </w:rPr>
        <w:t xml:space="preserve">The dolus or fraud in the </w:t>
      </w:r>
      <w:r w:rsidR="00F55EFF" w:rsidRPr="006E0F92">
        <w:rPr>
          <w:sz w:val="24"/>
          <w:szCs w:val="24"/>
        </w:rPr>
        <w:t>November 7, 2017</w:t>
      </w:r>
      <w:r w:rsidRPr="006E0F92">
        <w:rPr>
          <w:sz w:val="24"/>
          <w:szCs w:val="24"/>
        </w:rPr>
        <w:t xml:space="preserve"> “opinion and order” includes, </w:t>
      </w:r>
      <w:r w:rsidRPr="006E0F92">
        <w:rPr>
          <w:i/>
          <w:sz w:val="24"/>
          <w:szCs w:val="24"/>
        </w:rPr>
        <w:t>but is not limited to the following</w:t>
      </w:r>
      <w:r w:rsidRPr="006E0F92">
        <w:rPr>
          <w:sz w:val="24"/>
          <w:szCs w:val="24"/>
        </w:rPr>
        <w:t xml:space="preserve">:  </w:t>
      </w:r>
    </w:p>
    <w:p w:rsidR="00264E5B" w:rsidRPr="006E0F92" w:rsidRDefault="00264E5B" w:rsidP="00264E5B">
      <w:pPr>
        <w:rPr>
          <w:sz w:val="24"/>
          <w:szCs w:val="24"/>
        </w:rPr>
      </w:pPr>
    </w:p>
    <w:p w:rsidR="00264E5B" w:rsidRPr="006E0F92" w:rsidRDefault="00264E5B" w:rsidP="00264E5B">
      <w:pPr>
        <w:rPr>
          <w:b/>
          <w:sz w:val="24"/>
          <w:szCs w:val="24"/>
          <w:u w:val="single"/>
        </w:rPr>
      </w:pPr>
      <w:r w:rsidRPr="006E0F92">
        <w:rPr>
          <w:b/>
          <w:sz w:val="24"/>
          <w:szCs w:val="24"/>
          <w:u w:val="single"/>
        </w:rPr>
        <w:t>On page</w:t>
      </w:r>
      <w:r w:rsidR="003C3D19" w:rsidRPr="006E0F92">
        <w:rPr>
          <w:b/>
          <w:sz w:val="24"/>
          <w:szCs w:val="24"/>
          <w:u w:val="single"/>
        </w:rPr>
        <w:t>s</w:t>
      </w:r>
      <w:r w:rsidRPr="006E0F92">
        <w:rPr>
          <w:b/>
          <w:sz w:val="24"/>
          <w:szCs w:val="24"/>
          <w:u w:val="single"/>
        </w:rPr>
        <w:t xml:space="preserve"> 1</w:t>
      </w:r>
      <w:r w:rsidR="003C3D19" w:rsidRPr="006E0F92">
        <w:rPr>
          <w:b/>
          <w:sz w:val="24"/>
          <w:szCs w:val="24"/>
          <w:u w:val="single"/>
        </w:rPr>
        <w:t>-2</w:t>
      </w:r>
      <w:r w:rsidRPr="006E0F92">
        <w:rPr>
          <w:b/>
          <w:sz w:val="24"/>
          <w:szCs w:val="24"/>
          <w:u w:val="single"/>
        </w:rPr>
        <w:t xml:space="preserve"> of the “opinion and order” – court statements in quotes:</w:t>
      </w:r>
    </w:p>
    <w:p w:rsidR="00264E5B" w:rsidRPr="006E0F92" w:rsidRDefault="00264E5B" w:rsidP="00264E5B">
      <w:pPr>
        <w:rPr>
          <w:b/>
          <w:sz w:val="24"/>
          <w:szCs w:val="24"/>
          <w:u w:val="single"/>
        </w:rPr>
      </w:pPr>
    </w:p>
    <w:p w:rsidR="00264E5B" w:rsidRPr="006E0F92" w:rsidRDefault="00264E5B" w:rsidP="00264E5B">
      <w:pPr>
        <w:pStyle w:val="ListParagraph"/>
        <w:numPr>
          <w:ilvl w:val="0"/>
          <w:numId w:val="9"/>
        </w:numPr>
        <w:ind w:left="0" w:firstLine="0"/>
        <w:rPr>
          <w:sz w:val="24"/>
          <w:szCs w:val="24"/>
        </w:rPr>
      </w:pPr>
      <w:r w:rsidRPr="006E0F92">
        <w:rPr>
          <w:sz w:val="24"/>
          <w:szCs w:val="24"/>
        </w:rPr>
        <w:t>“</w:t>
      </w:r>
      <w:r w:rsidR="00F55EFF" w:rsidRPr="006E0F92">
        <w:rPr>
          <w:sz w:val="24"/>
          <w:szCs w:val="24"/>
        </w:rPr>
        <w:t xml:space="preserve">Our June </w:t>
      </w:r>
      <w:r w:rsidR="0040136A" w:rsidRPr="006E0F92">
        <w:rPr>
          <w:sz w:val="24"/>
          <w:szCs w:val="24"/>
        </w:rPr>
        <w:t xml:space="preserve">6, 2017 order in </w:t>
      </w:r>
      <w:r w:rsidR="0040136A" w:rsidRPr="006E0F92">
        <w:rPr>
          <w:b/>
          <w:i/>
          <w:sz w:val="24"/>
          <w:szCs w:val="24"/>
        </w:rPr>
        <w:t>State ex rel Magritz v. Champagne</w:t>
      </w:r>
      <w:r w:rsidR="0040136A" w:rsidRPr="006E0F92">
        <w:rPr>
          <w:sz w:val="24"/>
          <w:szCs w:val="24"/>
        </w:rPr>
        <w:t xml:space="preserve">, No. 2017AP189-W, denied Steven Magritz’s </w:t>
      </w:r>
      <w:r w:rsidR="001860C7" w:rsidRPr="006E0F92">
        <w:rPr>
          <w:sz w:val="24"/>
          <w:szCs w:val="24"/>
        </w:rPr>
        <w:t xml:space="preserve">(sic) </w:t>
      </w:r>
      <w:r w:rsidR="0040136A" w:rsidRPr="006E0F92">
        <w:rPr>
          <w:sz w:val="24"/>
          <w:szCs w:val="24"/>
        </w:rPr>
        <w:t xml:space="preserve">petition for writ of habeas corpus seeking relief from his </w:t>
      </w:r>
      <w:r w:rsidR="001860C7" w:rsidRPr="006E0F92">
        <w:rPr>
          <w:sz w:val="24"/>
          <w:szCs w:val="24"/>
        </w:rPr>
        <w:t>(sic)</w:t>
      </w:r>
      <w:r w:rsidR="0040136A" w:rsidRPr="006E0F92">
        <w:rPr>
          <w:sz w:val="24"/>
          <w:szCs w:val="24"/>
        </w:rPr>
        <w:t xml:space="preserve"> </w:t>
      </w:r>
      <w:r w:rsidR="001860C7" w:rsidRPr="006E0F92">
        <w:rPr>
          <w:sz w:val="24"/>
          <w:szCs w:val="24"/>
        </w:rPr>
        <w:t xml:space="preserve"> February 2016 Ozaukee County conviction for criminal slander of title after a jury trial.</w:t>
      </w:r>
      <w:r w:rsidRPr="006E0F92">
        <w:rPr>
          <w:sz w:val="24"/>
          <w:szCs w:val="24"/>
        </w:rPr>
        <w:t xml:space="preserve">”    </w:t>
      </w:r>
    </w:p>
    <w:p w:rsidR="00264E5B" w:rsidRPr="006E0F92" w:rsidRDefault="00264E5B" w:rsidP="00264E5B">
      <w:pPr>
        <w:pStyle w:val="ListParagraph"/>
        <w:numPr>
          <w:ilvl w:val="0"/>
          <w:numId w:val="1"/>
        </w:numPr>
        <w:rPr>
          <w:sz w:val="24"/>
          <w:szCs w:val="24"/>
        </w:rPr>
      </w:pPr>
      <w:r w:rsidRPr="006E0F92">
        <w:rPr>
          <w:i/>
          <w:sz w:val="24"/>
          <w:szCs w:val="24"/>
        </w:rPr>
        <w:t>Fraud</w:t>
      </w:r>
      <w:r w:rsidRPr="006E0F92">
        <w:rPr>
          <w:sz w:val="24"/>
          <w:szCs w:val="24"/>
        </w:rPr>
        <w:t>:  My name is Steven Alan Magritz, not Steven Magritz, a fact well known to anyone reading my Petition.  See Petition section titled “Parties”.  I have one, and only one, name, which is Steven Alan Magritz.  The continued identity theft and transmogrification of my name, started by attorneys Gerol and Williams</w:t>
      </w:r>
      <w:r w:rsidR="009E01BE" w:rsidRPr="006E0F92">
        <w:rPr>
          <w:sz w:val="24"/>
          <w:szCs w:val="24"/>
        </w:rPr>
        <w:t xml:space="preserve"> for the purpose of presuming jurisdiction without a contract</w:t>
      </w:r>
      <w:r w:rsidRPr="006E0F92">
        <w:rPr>
          <w:sz w:val="24"/>
          <w:szCs w:val="24"/>
        </w:rPr>
        <w:t>,</w:t>
      </w:r>
      <w:r w:rsidR="007A04EC" w:rsidRPr="006E0F92">
        <w:rPr>
          <w:sz w:val="24"/>
          <w:szCs w:val="24"/>
        </w:rPr>
        <w:t xml:space="preserve"> an injury, injured party,</w:t>
      </w:r>
      <w:r w:rsidRPr="006E0F92">
        <w:rPr>
          <w:sz w:val="24"/>
          <w:szCs w:val="24"/>
        </w:rPr>
        <w:t xml:space="preserve"> </w:t>
      </w:r>
      <w:r w:rsidR="007A04EC" w:rsidRPr="006E0F92">
        <w:rPr>
          <w:sz w:val="24"/>
          <w:szCs w:val="24"/>
        </w:rPr>
        <w:t xml:space="preserve">or common law crime, </w:t>
      </w:r>
      <w:r w:rsidRPr="006E0F92">
        <w:rPr>
          <w:sz w:val="24"/>
          <w:szCs w:val="24"/>
        </w:rPr>
        <w:t>is fraud.</w:t>
      </w:r>
    </w:p>
    <w:p w:rsidR="00264E5B" w:rsidRPr="006E0F92" w:rsidRDefault="00264E5B" w:rsidP="00264E5B">
      <w:pPr>
        <w:pStyle w:val="ListParagraph"/>
        <w:numPr>
          <w:ilvl w:val="0"/>
          <w:numId w:val="1"/>
        </w:numPr>
        <w:rPr>
          <w:sz w:val="24"/>
          <w:szCs w:val="24"/>
        </w:rPr>
      </w:pPr>
      <w:r w:rsidRPr="006E0F92">
        <w:rPr>
          <w:i/>
          <w:sz w:val="24"/>
          <w:szCs w:val="24"/>
        </w:rPr>
        <w:t>Fraud</w:t>
      </w:r>
      <w:r w:rsidRPr="006E0F92">
        <w:rPr>
          <w:sz w:val="24"/>
          <w:szCs w:val="24"/>
        </w:rPr>
        <w:t xml:space="preserve">:  “his (sic) … conviction”.  I, Steven Alan Magritz, was not convicted, as I was not the defendant, nor was I the fiduciary, trustee, representative, agent, accommodation party, surety, or acting in any way for, or on behalf of, any artificial entity, including but not limited to the defendant.  See section titled “Parties” and Exhibit I, incorporated therein by reference, and </w:t>
      </w:r>
      <w:r w:rsidR="00073653">
        <w:rPr>
          <w:sz w:val="24"/>
          <w:szCs w:val="24"/>
        </w:rPr>
        <w:t xml:space="preserve">Petition </w:t>
      </w:r>
      <w:r w:rsidRPr="006E0F92">
        <w:rPr>
          <w:sz w:val="24"/>
          <w:szCs w:val="24"/>
        </w:rPr>
        <w:t xml:space="preserve">pages </w:t>
      </w:r>
      <w:r w:rsidR="00520563">
        <w:rPr>
          <w:sz w:val="24"/>
          <w:szCs w:val="24"/>
        </w:rPr>
        <w:t>2, 6, 12, 14, 23, 27</w:t>
      </w:r>
      <w:r w:rsidRPr="006E0F92">
        <w:rPr>
          <w:sz w:val="24"/>
          <w:szCs w:val="24"/>
        </w:rPr>
        <w:t xml:space="preserve">.  I, Steven Alan Magritz, did not see, nor was I ever presented with, any document created by a state actor or issuing from the tribunal in Ozaukee County case no. 2011CF236 bearing my name.  There was </w:t>
      </w:r>
      <w:r w:rsidRPr="006E0F92">
        <w:rPr>
          <w:sz w:val="24"/>
          <w:szCs w:val="24"/>
        </w:rPr>
        <w:lastRenderedPageBreak/>
        <w:t>no summons, complaint, capias, Notice, Information, Accusation, Indictment, witness list, motion, Order, Judgment, Judgment of Conviction, etc. bearing my name.  I requested evidence that the tribunal had jurisdiction over my person, but no evidence was</w:t>
      </w:r>
      <w:r w:rsidR="00290D7A">
        <w:rPr>
          <w:sz w:val="24"/>
          <w:szCs w:val="24"/>
        </w:rPr>
        <w:t xml:space="preserve"> ever prese</w:t>
      </w:r>
      <w:r w:rsidRPr="006E0F92">
        <w:rPr>
          <w:sz w:val="24"/>
          <w:szCs w:val="24"/>
        </w:rPr>
        <w:t>nted.</w:t>
      </w:r>
    </w:p>
    <w:p w:rsidR="00264E5B" w:rsidRPr="006E0F92" w:rsidRDefault="00264E5B" w:rsidP="00264E5B">
      <w:pPr>
        <w:pStyle w:val="ListParagraph"/>
        <w:numPr>
          <w:ilvl w:val="0"/>
          <w:numId w:val="1"/>
        </w:numPr>
        <w:rPr>
          <w:sz w:val="24"/>
          <w:szCs w:val="24"/>
        </w:rPr>
      </w:pPr>
      <w:r w:rsidRPr="006E0F92">
        <w:rPr>
          <w:sz w:val="24"/>
          <w:szCs w:val="24"/>
        </w:rPr>
        <w:t xml:space="preserve">See </w:t>
      </w:r>
      <w:r w:rsidR="00073653">
        <w:rPr>
          <w:sz w:val="24"/>
          <w:szCs w:val="24"/>
        </w:rPr>
        <w:t>Petition pages 6, 12, 27</w:t>
      </w:r>
      <w:r w:rsidRPr="006E0F92">
        <w:rPr>
          <w:sz w:val="24"/>
          <w:szCs w:val="24"/>
        </w:rPr>
        <w:t xml:space="preserve">.  Both my unrebutted sworn testimony and my unrefuted sworn </w:t>
      </w:r>
      <w:r w:rsidR="00607083">
        <w:rPr>
          <w:sz w:val="24"/>
          <w:szCs w:val="24"/>
        </w:rPr>
        <w:t>34</w:t>
      </w:r>
      <w:r w:rsidRPr="006E0F92">
        <w:rPr>
          <w:sz w:val="24"/>
          <w:szCs w:val="24"/>
        </w:rPr>
        <w:t xml:space="preserve"> page Petition with 61 pages of exhibits incorporated therein stand as true.</w:t>
      </w:r>
    </w:p>
    <w:p w:rsidR="00264E5B" w:rsidRPr="006E0F92" w:rsidRDefault="00264E5B" w:rsidP="003C3D19">
      <w:pPr>
        <w:pStyle w:val="ListParagraph"/>
        <w:ind w:left="0"/>
        <w:rPr>
          <w:sz w:val="24"/>
          <w:szCs w:val="24"/>
        </w:rPr>
      </w:pPr>
    </w:p>
    <w:p w:rsidR="00264E5B" w:rsidRPr="006E0F92" w:rsidRDefault="00264E5B" w:rsidP="00264E5B">
      <w:pPr>
        <w:rPr>
          <w:sz w:val="24"/>
          <w:szCs w:val="24"/>
        </w:rPr>
      </w:pPr>
      <w:r w:rsidRPr="006E0F92">
        <w:rPr>
          <w:b/>
          <w:sz w:val="24"/>
          <w:szCs w:val="24"/>
          <w:u w:val="single"/>
        </w:rPr>
        <w:t>On page 2 of the “opinion and order” – court statements in quotes:</w:t>
      </w:r>
      <w:r w:rsidRPr="006E0F92">
        <w:rPr>
          <w:sz w:val="24"/>
          <w:szCs w:val="24"/>
        </w:rPr>
        <w:t xml:space="preserve">   </w:t>
      </w:r>
    </w:p>
    <w:p w:rsidR="00264E5B" w:rsidRPr="006E0F92" w:rsidRDefault="00264E5B" w:rsidP="00264E5B">
      <w:pPr>
        <w:rPr>
          <w:sz w:val="24"/>
          <w:szCs w:val="24"/>
        </w:rPr>
      </w:pPr>
    </w:p>
    <w:p w:rsidR="00264E5B" w:rsidRPr="006E0F92" w:rsidRDefault="003C3D19" w:rsidP="00264E5B">
      <w:pPr>
        <w:rPr>
          <w:sz w:val="24"/>
          <w:szCs w:val="24"/>
        </w:rPr>
      </w:pPr>
      <w:r w:rsidRPr="006E0F92">
        <w:rPr>
          <w:b/>
          <w:sz w:val="24"/>
          <w:szCs w:val="24"/>
        </w:rPr>
        <w:t>2</w:t>
      </w:r>
      <w:r w:rsidR="00264E5B" w:rsidRPr="006E0F92">
        <w:rPr>
          <w:b/>
          <w:sz w:val="24"/>
          <w:szCs w:val="24"/>
        </w:rPr>
        <w:t>.</w:t>
      </w:r>
      <w:r w:rsidR="00264E5B" w:rsidRPr="006E0F92">
        <w:rPr>
          <w:sz w:val="24"/>
          <w:szCs w:val="24"/>
        </w:rPr>
        <w:t xml:space="preserve">       “The</w:t>
      </w:r>
      <w:r w:rsidR="00842C94" w:rsidRPr="006E0F92">
        <w:rPr>
          <w:sz w:val="24"/>
          <w:szCs w:val="24"/>
        </w:rPr>
        <w:t xml:space="preserve"> pending habeas petition seeks relief</w:t>
      </w:r>
      <w:r w:rsidR="008B28B2" w:rsidRPr="006E0F92">
        <w:rPr>
          <w:sz w:val="24"/>
          <w:szCs w:val="24"/>
        </w:rPr>
        <w:t xml:space="preserve"> (sic)</w:t>
      </w:r>
      <w:r w:rsidR="00842C94" w:rsidRPr="006E0F92">
        <w:rPr>
          <w:sz w:val="24"/>
          <w:szCs w:val="24"/>
        </w:rPr>
        <w:t xml:space="preserve"> from the criminal conviction.”</w:t>
      </w:r>
      <w:r w:rsidR="00264E5B" w:rsidRPr="006E0F92">
        <w:rPr>
          <w:sz w:val="24"/>
          <w:szCs w:val="24"/>
        </w:rPr>
        <w:t xml:space="preserve"> </w:t>
      </w:r>
    </w:p>
    <w:p w:rsidR="00264E5B" w:rsidRPr="006E0F92" w:rsidRDefault="00264E5B" w:rsidP="008B28B2">
      <w:pPr>
        <w:pStyle w:val="ListParagraph"/>
        <w:numPr>
          <w:ilvl w:val="0"/>
          <w:numId w:val="3"/>
        </w:numPr>
        <w:rPr>
          <w:sz w:val="24"/>
          <w:szCs w:val="24"/>
        </w:rPr>
      </w:pPr>
      <w:r w:rsidRPr="006E0F92">
        <w:rPr>
          <w:i/>
          <w:sz w:val="24"/>
          <w:szCs w:val="24"/>
        </w:rPr>
        <w:t>Fraud:</w:t>
      </w:r>
      <w:r w:rsidRPr="006E0F92">
        <w:rPr>
          <w:sz w:val="24"/>
          <w:szCs w:val="24"/>
        </w:rPr>
        <w:t xml:space="preserve">  </w:t>
      </w:r>
      <w:r w:rsidR="008B28B2" w:rsidRPr="006E0F92">
        <w:rPr>
          <w:sz w:val="24"/>
          <w:szCs w:val="24"/>
        </w:rPr>
        <w:t xml:space="preserve">I petitioned for </w:t>
      </w:r>
      <w:r w:rsidR="008B28B2" w:rsidRPr="006E0F92">
        <w:rPr>
          <w:i/>
          <w:sz w:val="24"/>
          <w:szCs w:val="24"/>
        </w:rPr>
        <w:t>remedy</w:t>
      </w:r>
      <w:r w:rsidR="008B28B2" w:rsidRPr="006E0F92">
        <w:rPr>
          <w:sz w:val="24"/>
          <w:szCs w:val="24"/>
        </w:rPr>
        <w:t>, not “relief”.</w:t>
      </w:r>
      <w:r w:rsidR="00073653">
        <w:rPr>
          <w:sz w:val="24"/>
          <w:szCs w:val="24"/>
        </w:rPr>
        <w:t xml:space="preserve">  Attorneys</w:t>
      </w:r>
      <w:r w:rsidR="00B22121">
        <w:rPr>
          <w:sz w:val="24"/>
          <w:szCs w:val="24"/>
        </w:rPr>
        <w:t xml:space="preserve"> should know the difference.</w:t>
      </w:r>
      <w:r w:rsidR="008B28B2" w:rsidRPr="006E0F92">
        <w:rPr>
          <w:sz w:val="24"/>
          <w:szCs w:val="24"/>
        </w:rPr>
        <w:t xml:space="preserve"> </w:t>
      </w:r>
    </w:p>
    <w:p w:rsidR="00061773" w:rsidRPr="006E0F92" w:rsidRDefault="00061CCF" w:rsidP="00061773">
      <w:pPr>
        <w:tabs>
          <w:tab w:val="left" w:pos="540"/>
          <w:tab w:val="left" w:pos="720"/>
        </w:tabs>
        <w:rPr>
          <w:sz w:val="24"/>
          <w:szCs w:val="24"/>
        </w:rPr>
      </w:pPr>
      <w:r w:rsidRPr="006E0F92">
        <w:rPr>
          <w:b/>
          <w:sz w:val="24"/>
          <w:szCs w:val="24"/>
        </w:rPr>
        <w:t>3.</w:t>
      </w:r>
      <w:r w:rsidRPr="006E0F92">
        <w:rPr>
          <w:b/>
          <w:sz w:val="24"/>
          <w:szCs w:val="24"/>
        </w:rPr>
        <w:tab/>
      </w:r>
      <w:r w:rsidRPr="006E0F92">
        <w:rPr>
          <w:b/>
          <w:sz w:val="24"/>
          <w:szCs w:val="24"/>
        </w:rPr>
        <w:tab/>
      </w:r>
      <w:r w:rsidR="00061773" w:rsidRPr="006E0F92">
        <w:rPr>
          <w:sz w:val="24"/>
          <w:szCs w:val="24"/>
        </w:rPr>
        <w:t>Footnote 2:  “In April 2016, the State Public Defender denied Magritz’s (sic) request for counsel.  Thereafter, Magritz took no steps to act upon or otherwise preserve (via an extension request) his (sic) RULE 809.30 direct appeal rights”</w:t>
      </w:r>
    </w:p>
    <w:p w:rsidR="00126F98" w:rsidRPr="006E0F92" w:rsidRDefault="00061773" w:rsidP="00061773">
      <w:pPr>
        <w:pStyle w:val="ListParagraph"/>
        <w:numPr>
          <w:ilvl w:val="0"/>
          <w:numId w:val="3"/>
        </w:numPr>
        <w:rPr>
          <w:sz w:val="24"/>
          <w:szCs w:val="24"/>
        </w:rPr>
      </w:pPr>
      <w:r w:rsidRPr="006E0F92">
        <w:rPr>
          <w:i/>
          <w:sz w:val="24"/>
          <w:szCs w:val="24"/>
        </w:rPr>
        <w:t>Fraud:</w:t>
      </w:r>
      <w:r w:rsidRPr="006E0F92">
        <w:rPr>
          <w:sz w:val="24"/>
          <w:szCs w:val="24"/>
        </w:rPr>
        <w:t xml:space="preserve">  I, Steven Alan Magritz, did not pursue any 809.30 “direct appeal rights” as I was </w:t>
      </w:r>
      <w:r w:rsidRPr="006E0F92">
        <w:rPr>
          <w:b/>
          <w:sz w:val="24"/>
          <w:szCs w:val="24"/>
        </w:rPr>
        <w:t>not the defendant</w:t>
      </w:r>
      <w:r w:rsidRPr="006E0F92">
        <w:rPr>
          <w:sz w:val="24"/>
          <w:szCs w:val="24"/>
        </w:rPr>
        <w:t xml:space="preserve"> in the malicious prosecution which resulted in my false imprisonment, and said rule is applicable to, in particular, “</w:t>
      </w:r>
      <w:r w:rsidRPr="006E0F92">
        <w:rPr>
          <w:color w:val="000000"/>
          <w:sz w:val="24"/>
          <w:szCs w:val="24"/>
        </w:rPr>
        <w:t xml:space="preserve">A </w:t>
      </w:r>
      <w:r w:rsidRPr="006E0F92">
        <w:rPr>
          <w:b/>
          <w:color w:val="000000"/>
          <w:sz w:val="24"/>
          <w:szCs w:val="24"/>
        </w:rPr>
        <w:t>defendant</w:t>
      </w:r>
      <w:r w:rsidRPr="006E0F92">
        <w:rPr>
          <w:color w:val="000000"/>
          <w:sz w:val="24"/>
          <w:szCs w:val="24"/>
        </w:rPr>
        <w:t xml:space="preserve"> seeking postconviction relief in a criminal case.”  (</w:t>
      </w:r>
      <w:r w:rsidRPr="006E0F92">
        <w:rPr>
          <w:sz w:val="24"/>
          <w:szCs w:val="24"/>
        </w:rPr>
        <w:t>809.30(1)(b)(1.))</w:t>
      </w:r>
      <w:r w:rsidR="00A03698">
        <w:rPr>
          <w:sz w:val="24"/>
          <w:szCs w:val="24"/>
        </w:rPr>
        <w:t xml:space="preserve">  Further, my signature is not on any notice of intent or request for </w:t>
      </w:r>
      <w:r w:rsidR="00A03698" w:rsidRPr="00A03698">
        <w:rPr>
          <w:i/>
          <w:sz w:val="24"/>
          <w:szCs w:val="24"/>
        </w:rPr>
        <w:t>public</w:t>
      </w:r>
      <w:r w:rsidR="00A03698">
        <w:rPr>
          <w:sz w:val="24"/>
          <w:szCs w:val="24"/>
        </w:rPr>
        <w:t xml:space="preserve"> defender.</w:t>
      </w:r>
    </w:p>
    <w:p w:rsidR="00061CCF" w:rsidRPr="006E0F92" w:rsidRDefault="00061773" w:rsidP="00126F98">
      <w:pPr>
        <w:pStyle w:val="ListParagraph"/>
        <w:numPr>
          <w:ilvl w:val="0"/>
          <w:numId w:val="3"/>
        </w:numPr>
        <w:rPr>
          <w:sz w:val="24"/>
          <w:szCs w:val="24"/>
        </w:rPr>
      </w:pPr>
      <w:r w:rsidRPr="006E0F92">
        <w:rPr>
          <w:i/>
          <w:sz w:val="24"/>
          <w:szCs w:val="24"/>
        </w:rPr>
        <w:t>Fraud:</w:t>
      </w:r>
      <w:r w:rsidRPr="006E0F92">
        <w:rPr>
          <w:sz w:val="24"/>
          <w:szCs w:val="24"/>
        </w:rPr>
        <w:t xml:space="preserve">  The State Public Defender did not deny “my” request for counsel, as </w:t>
      </w:r>
      <w:r w:rsidRPr="006E0F92">
        <w:rPr>
          <w:i/>
          <w:sz w:val="24"/>
          <w:szCs w:val="24"/>
        </w:rPr>
        <w:t>I did not request their counsel</w:t>
      </w:r>
      <w:r w:rsidRPr="006E0F92">
        <w:rPr>
          <w:sz w:val="24"/>
          <w:szCs w:val="24"/>
        </w:rPr>
        <w:t>.  CCAP actually reads:  “04-22-2016.  Letters/correspondence.  From Wisconsin State Public Defender to Defendant stating SPD cannot appoint a lawyer for the appeal case.”</w:t>
      </w:r>
    </w:p>
    <w:p w:rsidR="00264E5B" w:rsidRPr="006E0F92" w:rsidRDefault="00061CCF" w:rsidP="00264E5B">
      <w:pPr>
        <w:rPr>
          <w:sz w:val="24"/>
          <w:szCs w:val="24"/>
        </w:rPr>
      </w:pPr>
      <w:r w:rsidRPr="006E0F92">
        <w:rPr>
          <w:b/>
          <w:sz w:val="24"/>
          <w:szCs w:val="24"/>
        </w:rPr>
        <w:t>4</w:t>
      </w:r>
      <w:r w:rsidR="00264E5B" w:rsidRPr="006E0F92">
        <w:rPr>
          <w:b/>
          <w:sz w:val="24"/>
          <w:szCs w:val="24"/>
        </w:rPr>
        <w:t>.</w:t>
      </w:r>
      <w:r w:rsidR="00264E5B" w:rsidRPr="006E0F92">
        <w:rPr>
          <w:sz w:val="24"/>
          <w:szCs w:val="24"/>
        </w:rPr>
        <w:t xml:space="preserve">        “</w:t>
      </w:r>
      <w:r w:rsidR="008B28B2" w:rsidRPr="006E0F92">
        <w:rPr>
          <w:sz w:val="24"/>
          <w:szCs w:val="24"/>
        </w:rPr>
        <w:t xml:space="preserve">Magritz asks this court to void his </w:t>
      </w:r>
      <w:r w:rsidR="0048393E" w:rsidRPr="006E0F92">
        <w:rPr>
          <w:sz w:val="24"/>
          <w:szCs w:val="24"/>
        </w:rPr>
        <w:t>conviction</w:t>
      </w:r>
      <w:r w:rsidR="007127B8" w:rsidRPr="006E0F92">
        <w:rPr>
          <w:sz w:val="24"/>
          <w:szCs w:val="24"/>
        </w:rPr>
        <w:t xml:space="preserve"> (sic)</w:t>
      </w:r>
      <w:r w:rsidR="0048393E" w:rsidRPr="006E0F92">
        <w:rPr>
          <w:sz w:val="24"/>
          <w:szCs w:val="24"/>
        </w:rPr>
        <w:t xml:space="preserve"> due to the errors</w:t>
      </w:r>
      <w:r w:rsidR="007127B8" w:rsidRPr="006E0F92">
        <w:rPr>
          <w:sz w:val="24"/>
          <w:szCs w:val="24"/>
        </w:rPr>
        <w:t xml:space="preserve"> (sic)</w:t>
      </w:r>
      <w:r w:rsidR="0048393E" w:rsidRPr="006E0F92">
        <w:rPr>
          <w:sz w:val="24"/>
          <w:szCs w:val="24"/>
        </w:rPr>
        <w:t xml:space="preserve"> he alleges.”</w:t>
      </w:r>
    </w:p>
    <w:p w:rsidR="00C769B7" w:rsidRPr="006E0F92" w:rsidRDefault="00264E5B" w:rsidP="00264E5B">
      <w:pPr>
        <w:pStyle w:val="ListParagraph"/>
        <w:numPr>
          <w:ilvl w:val="0"/>
          <w:numId w:val="6"/>
        </w:numPr>
        <w:rPr>
          <w:sz w:val="24"/>
          <w:szCs w:val="24"/>
        </w:rPr>
      </w:pPr>
      <w:r w:rsidRPr="006E0F92">
        <w:rPr>
          <w:i/>
          <w:sz w:val="24"/>
          <w:szCs w:val="24"/>
        </w:rPr>
        <w:t>Fraud:</w:t>
      </w:r>
      <w:r w:rsidRPr="006E0F92">
        <w:rPr>
          <w:sz w:val="24"/>
          <w:szCs w:val="24"/>
        </w:rPr>
        <w:t xml:space="preserve">  </w:t>
      </w:r>
      <w:r w:rsidR="007127B8" w:rsidRPr="006E0F92">
        <w:rPr>
          <w:sz w:val="24"/>
          <w:szCs w:val="24"/>
        </w:rPr>
        <w:t xml:space="preserve">The judgment of the circuit court </w:t>
      </w:r>
      <w:r w:rsidR="007127B8" w:rsidRPr="006E0F92">
        <w:rPr>
          <w:b/>
          <w:i/>
          <w:sz w:val="24"/>
          <w:szCs w:val="24"/>
        </w:rPr>
        <w:t>is void</w:t>
      </w:r>
      <w:r w:rsidR="00C769B7" w:rsidRPr="006E0F92">
        <w:rPr>
          <w:sz w:val="24"/>
          <w:szCs w:val="24"/>
        </w:rPr>
        <w:t xml:space="preserve"> for want of jurisdiction.</w:t>
      </w:r>
      <w:r w:rsidR="00693FBC" w:rsidRPr="006E0F92">
        <w:rPr>
          <w:sz w:val="24"/>
          <w:szCs w:val="24"/>
        </w:rPr>
        <w:t xml:space="preserve">  </w:t>
      </w:r>
      <w:r w:rsidR="009C7A7B" w:rsidRPr="006E0F92">
        <w:rPr>
          <w:sz w:val="24"/>
          <w:szCs w:val="24"/>
        </w:rPr>
        <w:t xml:space="preserve">I requested the court “Adjudge that Ozaukee County Case no. 2011CF236 is VOID </w:t>
      </w:r>
      <w:r w:rsidR="009C7A7B" w:rsidRPr="006E0F92">
        <w:rPr>
          <w:b/>
          <w:i/>
          <w:sz w:val="24"/>
          <w:szCs w:val="24"/>
        </w:rPr>
        <w:t>ab initio</w:t>
      </w:r>
      <w:r w:rsidR="00C769B7" w:rsidRPr="006E0F92">
        <w:rPr>
          <w:b/>
          <w:i/>
          <w:sz w:val="24"/>
          <w:szCs w:val="24"/>
        </w:rPr>
        <w:t>”</w:t>
      </w:r>
      <w:r w:rsidR="009C7A7B" w:rsidRPr="006E0F92">
        <w:rPr>
          <w:sz w:val="24"/>
          <w:szCs w:val="24"/>
        </w:rPr>
        <w:t>.</w:t>
      </w:r>
    </w:p>
    <w:p w:rsidR="00792A7B" w:rsidRPr="006E0F92" w:rsidRDefault="00C769B7" w:rsidP="00264E5B">
      <w:pPr>
        <w:pStyle w:val="ListParagraph"/>
        <w:numPr>
          <w:ilvl w:val="0"/>
          <w:numId w:val="6"/>
        </w:numPr>
        <w:rPr>
          <w:sz w:val="24"/>
          <w:szCs w:val="24"/>
        </w:rPr>
      </w:pPr>
      <w:r w:rsidRPr="006E0F92">
        <w:rPr>
          <w:i/>
          <w:sz w:val="24"/>
          <w:szCs w:val="24"/>
        </w:rPr>
        <w:t>Fraud:</w:t>
      </w:r>
      <w:r w:rsidR="00D01F2D" w:rsidRPr="006E0F92">
        <w:rPr>
          <w:sz w:val="24"/>
          <w:szCs w:val="24"/>
        </w:rPr>
        <w:t xml:space="preserve">  </w:t>
      </w:r>
      <w:r w:rsidR="00947E00" w:rsidRPr="006E0F92">
        <w:rPr>
          <w:sz w:val="24"/>
          <w:szCs w:val="24"/>
        </w:rPr>
        <w:t>“Errors”?  Really?  “</w:t>
      </w:r>
      <w:r w:rsidR="00947E00" w:rsidRPr="006E0F92">
        <w:rPr>
          <w:i/>
          <w:sz w:val="24"/>
          <w:szCs w:val="24"/>
        </w:rPr>
        <w:t>Errors</w:t>
      </w:r>
      <w:r w:rsidR="000E1AEA" w:rsidRPr="006E0F92">
        <w:rPr>
          <w:sz w:val="24"/>
          <w:szCs w:val="24"/>
        </w:rPr>
        <w:t>”</w:t>
      </w:r>
      <w:r w:rsidR="00947E00" w:rsidRPr="006E0F92">
        <w:rPr>
          <w:sz w:val="24"/>
          <w:szCs w:val="24"/>
        </w:rPr>
        <w:t>?</w:t>
      </w:r>
      <w:r w:rsidR="000E1AEA" w:rsidRPr="006E0F92">
        <w:rPr>
          <w:sz w:val="24"/>
          <w:szCs w:val="24"/>
        </w:rPr>
        <w:t xml:space="preserve">  </w:t>
      </w:r>
      <w:r w:rsidR="00907507" w:rsidRPr="006E0F92">
        <w:rPr>
          <w:sz w:val="24"/>
          <w:szCs w:val="24"/>
        </w:rPr>
        <w:t>And “alleges”</w:t>
      </w:r>
      <w:r w:rsidR="00D736DE" w:rsidRPr="006E0F92">
        <w:rPr>
          <w:sz w:val="24"/>
          <w:szCs w:val="24"/>
        </w:rPr>
        <w:t xml:space="preserve">?  </w:t>
      </w:r>
      <w:r w:rsidR="000E1AEA" w:rsidRPr="006E0F92">
        <w:rPr>
          <w:sz w:val="24"/>
          <w:szCs w:val="24"/>
        </w:rPr>
        <w:t>Lisa Neubauer, Paul Reilly, and Brian Hagedorn</w:t>
      </w:r>
      <w:r w:rsidR="00D736DE" w:rsidRPr="006E0F92">
        <w:rPr>
          <w:sz w:val="24"/>
          <w:szCs w:val="24"/>
        </w:rPr>
        <w:t xml:space="preserve">, being highly trained in the law and bound by oath to support both the federal and state constitutions, </w:t>
      </w:r>
      <w:r w:rsidR="00193211" w:rsidRPr="006E0F92">
        <w:rPr>
          <w:sz w:val="24"/>
          <w:szCs w:val="24"/>
        </w:rPr>
        <w:t>deny, defy, and rebel against the same (</w:t>
      </w:r>
      <w:r w:rsidR="00A74EE9" w:rsidRPr="006E0F92">
        <w:rPr>
          <w:sz w:val="24"/>
          <w:szCs w:val="24"/>
        </w:rPr>
        <w:t xml:space="preserve">see section 3 of the Fourteenth Amendment and the repercussions set forth in section 4), </w:t>
      </w:r>
      <w:r w:rsidR="009C4952" w:rsidRPr="006E0F92">
        <w:rPr>
          <w:sz w:val="24"/>
          <w:szCs w:val="24"/>
        </w:rPr>
        <w:t xml:space="preserve">by </w:t>
      </w:r>
      <w:r w:rsidR="00D736DE" w:rsidRPr="006E0F92">
        <w:rPr>
          <w:sz w:val="24"/>
          <w:szCs w:val="24"/>
        </w:rPr>
        <w:t>claim</w:t>
      </w:r>
      <w:r w:rsidR="009C4952" w:rsidRPr="006E0F92">
        <w:rPr>
          <w:sz w:val="24"/>
          <w:szCs w:val="24"/>
        </w:rPr>
        <w:t>ing</w:t>
      </w:r>
      <w:r w:rsidR="00D736DE" w:rsidRPr="006E0F92">
        <w:rPr>
          <w:sz w:val="24"/>
          <w:szCs w:val="24"/>
        </w:rPr>
        <w:t xml:space="preserve"> that</w:t>
      </w:r>
      <w:r w:rsidR="009C4952" w:rsidRPr="006E0F92">
        <w:rPr>
          <w:sz w:val="24"/>
          <w:szCs w:val="24"/>
        </w:rPr>
        <w:t xml:space="preserve"> </w:t>
      </w:r>
      <w:r w:rsidR="00001290" w:rsidRPr="006E0F92">
        <w:rPr>
          <w:sz w:val="24"/>
          <w:szCs w:val="24"/>
        </w:rPr>
        <w:t xml:space="preserve">the </w:t>
      </w:r>
      <w:r w:rsidR="009C4952" w:rsidRPr="006E0F92">
        <w:rPr>
          <w:sz w:val="24"/>
          <w:szCs w:val="24"/>
        </w:rPr>
        <w:t xml:space="preserve">unrebutted facts </w:t>
      </w:r>
      <w:r w:rsidR="00FF52DA" w:rsidRPr="006E0F92">
        <w:rPr>
          <w:sz w:val="24"/>
          <w:szCs w:val="24"/>
        </w:rPr>
        <w:t xml:space="preserve">set forth in my petition </w:t>
      </w:r>
      <w:r w:rsidR="009C4952" w:rsidRPr="006E0F92">
        <w:rPr>
          <w:sz w:val="24"/>
          <w:szCs w:val="24"/>
        </w:rPr>
        <w:t>substantiating</w:t>
      </w:r>
      <w:r w:rsidR="00D736DE" w:rsidRPr="006E0F92">
        <w:rPr>
          <w:sz w:val="24"/>
          <w:szCs w:val="24"/>
        </w:rPr>
        <w:t xml:space="preserve"> </w:t>
      </w:r>
      <w:r w:rsidR="00193211" w:rsidRPr="006E0F92">
        <w:rPr>
          <w:sz w:val="24"/>
          <w:szCs w:val="24"/>
        </w:rPr>
        <w:t>obvious and egregious</w:t>
      </w:r>
      <w:r w:rsidR="00A74EE9" w:rsidRPr="006E0F92">
        <w:rPr>
          <w:sz w:val="24"/>
          <w:szCs w:val="24"/>
        </w:rPr>
        <w:t xml:space="preserve"> infringement upon and denial of </w:t>
      </w:r>
      <w:r w:rsidR="00FF52DA" w:rsidRPr="006E0F92">
        <w:rPr>
          <w:sz w:val="24"/>
          <w:szCs w:val="24"/>
        </w:rPr>
        <w:t xml:space="preserve">my </w:t>
      </w:r>
      <w:r w:rsidR="00A74EE9" w:rsidRPr="006E0F92">
        <w:rPr>
          <w:sz w:val="24"/>
          <w:szCs w:val="24"/>
        </w:rPr>
        <w:t>constitutionally secured rights</w:t>
      </w:r>
      <w:r w:rsidR="009C4952" w:rsidRPr="006E0F92">
        <w:rPr>
          <w:sz w:val="24"/>
          <w:szCs w:val="24"/>
        </w:rPr>
        <w:t>,</w:t>
      </w:r>
      <w:r w:rsidR="009870F8" w:rsidRPr="006E0F92">
        <w:rPr>
          <w:sz w:val="24"/>
          <w:szCs w:val="24"/>
        </w:rPr>
        <w:t xml:space="preserve"> </w:t>
      </w:r>
      <w:r w:rsidR="006666BC" w:rsidRPr="006E0F92">
        <w:rPr>
          <w:sz w:val="24"/>
          <w:szCs w:val="24"/>
        </w:rPr>
        <w:t>including but not limited to those set forth in the First, Fourth</w:t>
      </w:r>
      <w:r w:rsidR="00BC5B45" w:rsidRPr="006E0F92">
        <w:rPr>
          <w:sz w:val="24"/>
          <w:szCs w:val="24"/>
        </w:rPr>
        <w:t>, Fifth</w:t>
      </w:r>
      <w:r w:rsidR="006666BC" w:rsidRPr="006E0F92">
        <w:rPr>
          <w:sz w:val="24"/>
          <w:szCs w:val="24"/>
        </w:rPr>
        <w:t xml:space="preserve"> and Sixth Amendments</w:t>
      </w:r>
      <w:r w:rsidR="009C4952" w:rsidRPr="006E0F92">
        <w:rPr>
          <w:sz w:val="24"/>
          <w:szCs w:val="24"/>
        </w:rPr>
        <w:t>, are “errors”</w:t>
      </w:r>
      <w:r w:rsidR="00001290" w:rsidRPr="006E0F92">
        <w:rPr>
          <w:sz w:val="24"/>
          <w:szCs w:val="24"/>
        </w:rPr>
        <w:t>?</w:t>
      </w:r>
      <w:r w:rsidR="001A7F7C" w:rsidRPr="006E0F92">
        <w:rPr>
          <w:sz w:val="24"/>
          <w:szCs w:val="24"/>
        </w:rPr>
        <w:t xml:space="preserve">  Even if the acts and actions of Sandy Williams and Adam Yale Gerol were not</w:t>
      </w:r>
      <w:r w:rsidR="00FF52DA" w:rsidRPr="006E0F92">
        <w:rPr>
          <w:sz w:val="24"/>
          <w:szCs w:val="24"/>
        </w:rPr>
        <w:t xml:space="preserve"> the </w:t>
      </w:r>
      <w:r w:rsidR="00FF52DA" w:rsidRPr="006E0F92">
        <w:rPr>
          <w:i/>
          <w:sz w:val="24"/>
          <w:szCs w:val="24"/>
        </w:rPr>
        <w:t>conscious, deliberate, intentional</w:t>
      </w:r>
      <w:r w:rsidR="00FF52DA" w:rsidRPr="006E0F92">
        <w:rPr>
          <w:sz w:val="24"/>
          <w:szCs w:val="24"/>
        </w:rPr>
        <w:t xml:space="preserve"> </w:t>
      </w:r>
      <w:r w:rsidR="00CF3561">
        <w:rPr>
          <w:sz w:val="24"/>
          <w:szCs w:val="24"/>
        </w:rPr>
        <w:t xml:space="preserve">trespass upon or </w:t>
      </w:r>
      <w:r w:rsidR="00FF52DA" w:rsidRPr="006E0F92">
        <w:rPr>
          <w:sz w:val="24"/>
          <w:szCs w:val="24"/>
        </w:rPr>
        <w:t xml:space="preserve">deprivation of </w:t>
      </w:r>
      <w:r w:rsidR="00D53E96" w:rsidRPr="006E0F92">
        <w:rPr>
          <w:sz w:val="24"/>
          <w:szCs w:val="24"/>
        </w:rPr>
        <w:t xml:space="preserve">my unalienable </w:t>
      </w:r>
      <w:r w:rsidR="00FF52DA" w:rsidRPr="006E0F92">
        <w:rPr>
          <w:sz w:val="24"/>
          <w:szCs w:val="24"/>
        </w:rPr>
        <w:t>rights</w:t>
      </w:r>
      <w:r w:rsidR="009C4952" w:rsidRPr="006E0F92">
        <w:rPr>
          <w:sz w:val="24"/>
          <w:szCs w:val="24"/>
        </w:rPr>
        <w:t>,</w:t>
      </w:r>
      <w:r w:rsidR="00FF52DA" w:rsidRPr="006E0F92">
        <w:rPr>
          <w:sz w:val="24"/>
          <w:szCs w:val="24"/>
        </w:rPr>
        <w:t xml:space="preserve"> which they were</w:t>
      </w:r>
      <w:r w:rsidR="00D53E96" w:rsidRPr="006E0F92">
        <w:rPr>
          <w:sz w:val="24"/>
          <w:szCs w:val="24"/>
        </w:rPr>
        <w:t>, they certainly cannot be called “errors”</w:t>
      </w:r>
      <w:r w:rsidR="00001290" w:rsidRPr="006E0F92">
        <w:rPr>
          <w:sz w:val="24"/>
          <w:szCs w:val="24"/>
        </w:rPr>
        <w:t>.</w:t>
      </w:r>
      <w:r w:rsidR="00D53E96" w:rsidRPr="006E0F92">
        <w:rPr>
          <w:sz w:val="24"/>
          <w:szCs w:val="24"/>
        </w:rPr>
        <w:t xml:space="preserve">  </w:t>
      </w:r>
      <w:r w:rsidR="00CF3561">
        <w:rPr>
          <w:sz w:val="24"/>
          <w:szCs w:val="24"/>
        </w:rPr>
        <w:t>Call them</w:t>
      </w:r>
      <w:r w:rsidR="00744284" w:rsidRPr="006E0F92">
        <w:rPr>
          <w:sz w:val="24"/>
          <w:szCs w:val="24"/>
        </w:rPr>
        <w:t xml:space="preserve"> what they are</w:t>
      </w:r>
      <w:r w:rsidR="00D53E96" w:rsidRPr="006E0F92">
        <w:rPr>
          <w:sz w:val="24"/>
          <w:szCs w:val="24"/>
        </w:rPr>
        <w:t xml:space="preserve">:  </w:t>
      </w:r>
      <w:r w:rsidR="00CF3561">
        <w:rPr>
          <w:b/>
          <w:sz w:val="24"/>
          <w:szCs w:val="24"/>
          <w:u w:val="single"/>
        </w:rPr>
        <w:t>Constitutional T</w:t>
      </w:r>
      <w:r w:rsidR="00D53E96" w:rsidRPr="006E0F92">
        <w:rPr>
          <w:b/>
          <w:sz w:val="24"/>
          <w:szCs w:val="24"/>
          <w:u w:val="single"/>
        </w:rPr>
        <w:t>orts</w:t>
      </w:r>
      <w:r w:rsidR="00D065F2">
        <w:rPr>
          <w:sz w:val="24"/>
          <w:szCs w:val="24"/>
        </w:rPr>
        <w:t xml:space="preserve"> resulting in forfeiture of jurisdiction, </w:t>
      </w:r>
      <w:r w:rsidR="00D065F2" w:rsidRPr="00D065F2">
        <w:rPr>
          <w:b/>
          <w:i/>
          <w:sz w:val="24"/>
          <w:szCs w:val="24"/>
        </w:rPr>
        <w:t>if</w:t>
      </w:r>
      <w:r w:rsidR="00D065F2">
        <w:rPr>
          <w:sz w:val="24"/>
          <w:szCs w:val="24"/>
        </w:rPr>
        <w:t xml:space="preserve"> it ever existed.</w:t>
      </w:r>
      <w:r w:rsidR="009C4952" w:rsidRPr="006E0F92">
        <w:rPr>
          <w:sz w:val="24"/>
          <w:szCs w:val="24"/>
        </w:rPr>
        <w:t xml:space="preserve">  </w:t>
      </w:r>
    </w:p>
    <w:p w:rsidR="00126F98" w:rsidRPr="006E0F92" w:rsidRDefault="00126F98" w:rsidP="00792A7B">
      <w:pPr>
        <w:rPr>
          <w:i/>
          <w:sz w:val="26"/>
          <w:szCs w:val="26"/>
        </w:rPr>
      </w:pPr>
    </w:p>
    <w:p w:rsidR="00792A7B" w:rsidRPr="006E0F92" w:rsidRDefault="00A15771" w:rsidP="00792A7B">
      <w:pPr>
        <w:rPr>
          <w:i/>
          <w:sz w:val="26"/>
          <w:szCs w:val="26"/>
        </w:rPr>
      </w:pPr>
      <w:r w:rsidRPr="006E0F92">
        <w:rPr>
          <w:i/>
          <w:sz w:val="26"/>
          <w:szCs w:val="26"/>
        </w:rPr>
        <w:t xml:space="preserve">How many of the following are </w:t>
      </w:r>
      <w:r w:rsidRPr="006E0F92">
        <w:rPr>
          <w:b/>
          <w:i/>
          <w:sz w:val="26"/>
          <w:szCs w:val="26"/>
        </w:rPr>
        <w:t>Constitutional Torts</w:t>
      </w:r>
      <w:r w:rsidRPr="006E0F92">
        <w:rPr>
          <w:i/>
          <w:sz w:val="26"/>
          <w:szCs w:val="26"/>
        </w:rPr>
        <w:t xml:space="preserve">?  I will specifically identify </w:t>
      </w:r>
      <w:r w:rsidR="00B74EC5" w:rsidRPr="006E0F92">
        <w:rPr>
          <w:i/>
          <w:sz w:val="26"/>
          <w:szCs w:val="26"/>
        </w:rPr>
        <w:t xml:space="preserve">only several.  An attorney would/should have no problem </w:t>
      </w:r>
      <w:r w:rsidR="00D065F2">
        <w:rPr>
          <w:i/>
          <w:sz w:val="26"/>
          <w:szCs w:val="26"/>
        </w:rPr>
        <w:t>categorizing</w:t>
      </w:r>
      <w:r w:rsidR="006333C4" w:rsidRPr="006E0F92">
        <w:rPr>
          <w:i/>
          <w:sz w:val="26"/>
          <w:szCs w:val="26"/>
        </w:rPr>
        <w:t xml:space="preserve"> each of them</w:t>
      </w:r>
      <w:r w:rsidR="00B74EC5" w:rsidRPr="006E0F92">
        <w:rPr>
          <w:i/>
          <w:sz w:val="26"/>
          <w:szCs w:val="26"/>
        </w:rPr>
        <w:t>.</w:t>
      </w:r>
    </w:p>
    <w:p w:rsidR="00125369" w:rsidRPr="006E0F92" w:rsidRDefault="00125369" w:rsidP="00792A7B">
      <w:pPr>
        <w:rPr>
          <w:sz w:val="26"/>
          <w:szCs w:val="26"/>
        </w:rPr>
      </w:pPr>
    </w:p>
    <w:p w:rsidR="00792A7B" w:rsidRPr="006E0F92" w:rsidRDefault="00792A7B" w:rsidP="00792A7B">
      <w:pPr>
        <w:pStyle w:val="ListParagraph"/>
        <w:numPr>
          <w:ilvl w:val="0"/>
          <w:numId w:val="5"/>
        </w:numPr>
        <w:rPr>
          <w:sz w:val="24"/>
          <w:szCs w:val="24"/>
        </w:rPr>
      </w:pPr>
      <w:r w:rsidRPr="006E0F92">
        <w:rPr>
          <w:sz w:val="24"/>
          <w:szCs w:val="24"/>
        </w:rPr>
        <w:t xml:space="preserve">The presiding officer, Sandy A. Williams, was biased.  I had filed criminal complaints against Williams at least as far back as July, 2011, sued her in federal court for breach of </w:t>
      </w:r>
      <w:r w:rsidRPr="006E0F92">
        <w:rPr>
          <w:sz w:val="24"/>
          <w:szCs w:val="24"/>
        </w:rPr>
        <w:lastRenderedPageBreak/>
        <w:t>fiduciary duty in 2012, and featured her as a corrupt attorney on www.OzaukeeMob.org in 2013.</w:t>
      </w:r>
      <w:r w:rsidR="00BC5B45" w:rsidRPr="006E0F92">
        <w:rPr>
          <w:sz w:val="24"/>
          <w:szCs w:val="24"/>
        </w:rPr>
        <w:t xml:space="preserve">  </w:t>
      </w:r>
      <w:r w:rsidR="00BC5B45" w:rsidRPr="006E0F92">
        <w:rPr>
          <w:i/>
          <w:sz w:val="24"/>
          <w:szCs w:val="24"/>
        </w:rPr>
        <w:t>Denial of due process</w:t>
      </w:r>
      <w:r w:rsidR="00EB2346" w:rsidRPr="006E0F92">
        <w:rPr>
          <w:i/>
          <w:sz w:val="24"/>
          <w:szCs w:val="24"/>
        </w:rPr>
        <w:t>, Fifth Amendment purviewed through the Fourteenth</w:t>
      </w:r>
      <w:r w:rsidR="00BC5B45" w:rsidRPr="006E0F92">
        <w:rPr>
          <w:sz w:val="24"/>
          <w:szCs w:val="24"/>
        </w:rPr>
        <w:t>.</w:t>
      </w:r>
      <w:r w:rsidRPr="006E0F92">
        <w:rPr>
          <w:sz w:val="24"/>
          <w:szCs w:val="24"/>
        </w:rPr>
        <w:t xml:space="preserve"> </w:t>
      </w:r>
    </w:p>
    <w:p w:rsidR="00792A7B" w:rsidRPr="006E0F92" w:rsidRDefault="00792A7B" w:rsidP="00792A7B">
      <w:pPr>
        <w:pStyle w:val="ListParagraph"/>
        <w:numPr>
          <w:ilvl w:val="0"/>
          <w:numId w:val="5"/>
        </w:numPr>
        <w:rPr>
          <w:sz w:val="24"/>
          <w:szCs w:val="24"/>
        </w:rPr>
      </w:pPr>
      <w:r w:rsidRPr="006E0F92">
        <w:rPr>
          <w:sz w:val="24"/>
          <w:szCs w:val="24"/>
        </w:rPr>
        <w:t xml:space="preserve">The prosecutor, Adam Y. Gerol, was biased.  I had filed complaints because of Gerol protecting a corrupt attorney from prosecution, filed criminal complaints against Gerol as far back as December, 2011, sued him in federal court for breach of fiduciary duty in 2012, and featured him as a corrupt attorney on www.OzaukeeMob.org in 2013. </w:t>
      </w:r>
    </w:p>
    <w:p w:rsidR="00792A7B" w:rsidRPr="006E0F92" w:rsidRDefault="00792A7B" w:rsidP="00792A7B">
      <w:pPr>
        <w:pStyle w:val="ListParagraph"/>
        <w:numPr>
          <w:ilvl w:val="0"/>
          <w:numId w:val="5"/>
        </w:numPr>
        <w:rPr>
          <w:sz w:val="24"/>
          <w:szCs w:val="24"/>
        </w:rPr>
      </w:pPr>
      <w:r w:rsidRPr="006E0F92">
        <w:rPr>
          <w:sz w:val="24"/>
          <w:szCs w:val="24"/>
        </w:rPr>
        <w:t xml:space="preserve">I was not given </w:t>
      </w:r>
      <w:r w:rsidRPr="006E0F92">
        <w:rPr>
          <w:b/>
          <w:sz w:val="24"/>
          <w:szCs w:val="24"/>
        </w:rPr>
        <w:t>“</w:t>
      </w:r>
      <w:r w:rsidRPr="006E0F92">
        <w:rPr>
          <w:b/>
          <w:sz w:val="24"/>
          <w:szCs w:val="24"/>
          <w:u w:val="single"/>
        </w:rPr>
        <w:t>fair notice</w:t>
      </w:r>
      <w:r w:rsidRPr="006E0F92">
        <w:rPr>
          <w:b/>
          <w:sz w:val="24"/>
          <w:szCs w:val="24"/>
        </w:rPr>
        <w:t>”</w:t>
      </w:r>
      <w:r w:rsidRPr="006E0F92">
        <w:rPr>
          <w:sz w:val="24"/>
          <w:szCs w:val="24"/>
        </w:rPr>
        <w:t xml:space="preserve"> that anyone could or would construe that correcting my own deed in the public record was a wrongful act or that I could be prosecuted for any such act, contrary to clearly established law as articulated in </w:t>
      </w:r>
      <w:r w:rsidRPr="006E0F92">
        <w:rPr>
          <w:i/>
          <w:sz w:val="24"/>
          <w:szCs w:val="24"/>
        </w:rPr>
        <w:t>FCC v. Fox Television Stations, Inc.</w:t>
      </w:r>
      <w:r w:rsidRPr="006E0F92">
        <w:rPr>
          <w:sz w:val="24"/>
          <w:szCs w:val="24"/>
        </w:rPr>
        <w:t xml:space="preserve">, 567 U.S. 239; </w:t>
      </w:r>
      <w:r w:rsidRPr="006E0F92">
        <w:rPr>
          <w:i/>
          <w:sz w:val="24"/>
          <w:szCs w:val="24"/>
        </w:rPr>
        <w:t>Grayned v. City of Rockford</w:t>
      </w:r>
      <w:r w:rsidRPr="006E0F92">
        <w:rPr>
          <w:sz w:val="24"/>
          <w:szCs w:val="24"/>
        </w:rPr>
        <w:t xml:space="preserve">, 408 U.S. 104; </w:t>
      </w:r>
      <w:r w:rsidRPr="006E0F92">
        <w:rPr>
          <w:i/>
          <w:sz w:val="24"/>
          <w:szCs w:val="24"/>
        </w:rPr>
        <w:t>Lanzetta v. New Jersey</w:t>
      </w:r>
      <w:r w:rsidRPr="006E0F92">
        <w:rPr>
          <w:sz w:val="24"/>
          <w:szCs w:val="24"/>
        </w:rPr>
        <w:t xml:space="preserve">, 306 U.S.451; and others.  </w:t>
      </w:r>
      <w:r w:rsidRPr="006E0F92">
        <w:rPr>
          <w:i/>
          <w:sz w:val="24"/>
          <w:szCs w:val="24"/>
        </w:rPr>
        <w:t>See Exhibit A,</w:t>
      </w:r>
      <w:r w:rsidRPr="006E0F92">
        <w:rPr>
          <w:sz w:val="24"/>
          <w:szCs w:val="24"/>
        </w:rPr>
        <w:t xml:space="preserve"> one page, and Petition </w:t>
      </w:r>
      <w:r w:rsidR="007022E8">
        <w:rPr>
          <w:sz w:val="24"/>
          <w:szCs w:val="24"/>
        </w:rPr>
        <w:t>pages 6, 8, 11, 12, 31, 32</w:t>
      </w:r>
      <w:r w:rsidRPr="006E0F92">
        <w:rPr>
          <w:sz w:val="24"/>
          <w:szCs w:val="24"/>
        </w:rPr>
        <w:t>.</w:t>
      </w:r>
      <w:r w:rsidR="001D330B" w:rsidRPr="006E0F92">
        <w:rPr>
          <w:sz w:val="24"/>
          <w:szCs w:val="24"/>
        </w:rPr>
        <w:t xml:space="preserve">  </w:t>
      </w:r>
      <w:r w:rsidR="00DD1BA6" w:rsidRPr="006E0F92">
        <w:rPr>
          <w:i/>
          <w:sz w:val="24"/>
          <w:szCs w:val="24"/>
        </w:rPr>
        <w:t xml:space="preserve">Violation of the </w:t>
      </w:r>
      <w:r w:rsidR="001D330B" w:rsidRPr="006E0F92">
        <w:rPr>
          <w:i/>
          <w:sz w:val="24"/>
          <w:szCs w:val="24"/>
        </w:rPr>
        <w:t>First Amendment</w:t>
      </w:r>
      <w:r w:rsidR="001D330B" w:rsidRPr="006E0F92">
        <w:rPr>
          <w:sz w:val="24"/>
          <w:szCs w:val="24"/>
        </w:rPr>
        <w:t>.</w:t>
      </w:r>
    </w:p>
    <w:p w:rsidR="00792A7B" w:rsidRPr="006E0F92" w:rsidRDefault="00792A7B" w:rsidP="00792A7B">
      <w:pPr>
        <w:pStyle w:val="ListParagraph"/>
        <w:numPr>
          <w:ilvl w:val="0"/>
          <w:numId w:val="5"/>
        </w:numPr>
        <w:rPr>
          <w:sz w:val="24"/>
          <w:szCs w:val="24"/>
        </w:rPr>
      </w:pPr>
      <w:r w:rsidRPr="006E0F92">
        <w:rPr>
          <w:sz w:val="24"/>
          <w:szCs w:val="24"/>
        </w:rPr>
        <w:t xml:space="preserve">The “criminal complaint” was </w:t>
      </w:r>
      <w:r w:rsidRPr="006E0F92">
        <w:rPr>
          <w:b/>
          <w:sz w:val="24"/>
          <w:szCs w:val="24"/>
          <w:u w:val="single"/>
        </w:rPr>
        <w:t>false</w:t>
      </w:r>
      <w:r w:rsidRPr="006E0F92">
        <w:rPr>
          <w:sz w:val="24"/>
          <w:szCs w:val="24"/>
        </w:rPr>
        <w:t xml:space="preserve">, and the person making the false statement therein failed or refused to testify for the state at trial after his false statement was exposed.  </w:t>
      </w:r>
      <w:r w:rsidRPr="006E0F92">
        <w:rPr>
          <w:i/>
          <w:sz w:val="24"/>
          <w:szCs w:val="24"/>
        </w:rPr>
        <w:t>See Exhibit B</w:t>
      </w:r>
      <w:r w:rsidRPr="006E0F92">
        <w:rPr>
          <w:sz w:val="24"/>
          <w:szCs w:val="24"/>
        </w:rPr>
        <w:t xml:space="preserve">, two pages, and Petition </w:t>
      </w:r>
      <w:r w:rsidR="002B555C">
        <w:rPr>
          <w:sz w:val="24"/>
          <w:szCs w:val="24"/>
        </w:rPr>
        <w:t>pages 12, 13, 14, 21, 22, 23, 26, 30</w:t>
      </w:r>
      <w:r w:rsidRPr="006E0F92">
        <w:rPr>
          <w:sz w:val="24"/>
          <w:szCs w:val="24"/>
        </w:rPr>
        <w:t>.</w:t>
      </w:r>
    </w:p>
    <w:p w:rsidR="00792A7B" w:rsidRPr="006E0F92" w:rsidRDefault="00792A7B" w:rsidP="00792A7B">
      <w:pPr>
        <w:pStyle w:val="ListParagraph"/>
        <w:numPr>
          <w:ilvl w:val="0"/>
          <w:numId w:val="5"/>
        </w:numPr>
        <w:rPr>
          <w:sz w:val="24"/>
          <w:szCs w:val="24"/>
        </w:rPr>
      </w:pPr>
      <w:r w:rsidRPr="006E0F92">
        <w:rPr>
          <w:sz w:val="24"/>
          <w:szCs w:val="24"/>
        </w:rPr>
        <w:t>I was subjected to a malicious prosecution for exercising my secured First Amendment right to petition government for redress of grievances.  State actors Williams and Gerol converted a secured right into a crime.</w:t>
      </w:r>
    </w:p>
    <w:p w:rsidR="00792A7B" w:rsidRPr="006E0F92" w:rsidRDefault="00792A7B" w:rsidP="00792A7B">
      <w:pPr>
        <w:pStyle w:val="ListParagraph"/>
        <w:numPr>
          <w:ilvl w:val="0"/>
          <w:numId w:val="5"/>
        </w:numPr>
        <w:rPr>
          <w:sz w:val="24"/>
          <w:szCs w:val="24"/>
        </w:rPr>
      </w:pPr>
      <w:r w:rsidRPr="006E0F92">
        <w:rPr>
          <w:sz w:val="24"/>
          <w:szCs w:val="24"/>
        </w:rPr>
        <w:t>I was gagged by presiding officer Williams from presenting my First Amendment defense of petitioning government for redress of grievances from an earlier void judgment, notwithstanding the fact the prosecutor had “opened the door” to my defense in his criminal complaint and the void judgment was the foundational premise of his suit.</w:t>
      </w:r>
    </w:p>
    <w:p w:rsidR="00792A7B" w:rsidRPr="006E0F92" w:rsidRDefault="00792A7B" w:rsidP="00792A7B">
      <w:pPr>
        <w:pStyle w:val="ListParagraph"/>
        <w:numPr>
          <w:ilvl w:val="0"/>
          <w:numId w:val="5"/>
        </w:numPr>
        <w:rPr>
          <w:sz w:val="24"/>
          <w:szCs w:val="24"/>
        </w:rPr>
      </w:pPr>
      <w:r w:rsidRPr="006E0F92">
        <w:rPr>
          <w:sz w:val="24"/>
          <w:szCs w:val="24"/>
        </w:rPr>
        <w:t xml:space="preserve">I was threatened by Williams from presenting my defense; Williams made good her threat by stopping the proceedings more than once, clearing out the jurors, and haranguing me not to present my First Amendment defense or introducing or testifying about my exonerating affidavits which were removed from the court file and concealed. </w:t>
      </w:r>
    </w:p>
    <w:p w:rsidR="00792A7B" w:rsidRPr="006E0F92" w:rsidRDefault="00792A7B" w:rsidP="00792A7B">
      <w:pPr>
        <w:pStyle w:val="ListParagraph"/>
        <w:numPr>
          <w:ilvl w:val="0"/>
          <w:numId w:val="5"/>
        </w:numPr>
        <w:rPr>
          <w:sz w:val="24"/>
          <w:szCs w:val="24"/>
        </w:rPr>
      </w:pPr>
      <w:r w:rsidRPr="006E0F92">
        <w:rPr>
          <w:sz w:val="24"/>
          <w:szCs w:val="24"/>
        </w:rPr>
        <w:t>My “12/09/2011 Report of Criminal Activity By Victim/Witness” (sworn affidavit) mailed December 9, 2011 to Scott Walker, Rebecca Kleefisch, Glenn Grothman, Daniel R. LeMahieu, J.B. Van Hollen, A. John Voelker, J. Mac Davis, Mary Lou Mueller (filed with the court), Paul V. Malloy, Tom R. Wolfgram, Sandy A. Williams, Jeff Taylor, and unnamed others, and filed a second time with the court on January 5, 2012, was removed from the court file and concealed.  This affidavit reported criminal activities of attorneys Sandy A. Williams (</w:t>
      </w:r>
      <w:r w:rsidR="00623071">
        <w:rPr>
          <w:sz w:val="24"/>
          <w:szCs w:val="24"/>
        </w:rPr>
        <w:t xml:space="preserve">d/b/a </w:t>
      </w:r>
      <w:r w:rsidRPr="006E0F92">
        <w:rPr>
          <w:sz w:val="24"/>
          <w:szCs w:val="24"/>
        </w:rPr>
        <w:t>judge) and Adam Y. Gerol (</w:t>
      </w:r>
      <w:r w:rsidR="00623071">
        <w:rPr>
          <w:sz w:val="24"/>
          <w:szCs w:val="24"/>
        </w:rPr>
        <w:t xml:space="preserve">d/b/a </w:t>
      </w:r>
      <w:r w:rsidRPr="006E0F92">
        <w:rPr>
          <w:sz w:val="24"/>
          <w:szCs w:val="24"/>
        </w:rPr>
        <w:t xml:space="preserve">District Attorney) and others.  </w:t>
      </w:r>
      <w:r w:rsidRPr="006E0F92">
        <w:rPr>
          <w:i/>
          <w:sz w:val="24"/>
          <w:szCs w:val="24"/>
        </w:rPr>
        <w:t>See Exhibit C,</w:t>
      </w:r>
      <w:r w:rsidRPr="006E0F92">
        <w:rPr>
          <w:sz w:val="24"/>
          <w:szCs w:val="24"/>
        </w:rPr>
        <w:t xml:space="preserve"> seven pages.</w:t>
      </w:r>
      <w:r w:rsidR="001D330B" w:rsidRPr="006E0F92">
        <w:rPr>
          <w:sz w:val="24"/>
          <w:szCs w:val="24"/>
        </w:rPr>
        <w:t xml:space="preserve">  </w:t>
      </w:r>
      <w:r w:rsidR="001D330B" w:rsidRPr="006E0F92">
        <w:rPr>
          <w:i/>
          <w:sz w:val="24"/>
          <w:szCs w:val="24"/>
        </w:rPr>
        <w:t>Denial of due process</w:t>
      </w:r>
      <w:r w:rsidR="001D330B" w:rsidRPr="006E0F92">
        <w:rPr>
          <w:sz w:val="24"/>
          <w:szCs w:val="24"/>
        </w:rPr>
        <w:t>.</w:t>
      </w:r>
      <w:r w:rsidRPr="006E0F92">
        <w:rPr>
          <w:sz w:val="24"/>
          <w:szCs w:val="24"/>
        </w:rPr>
        <w:t xml:space="preserve">  </w:t>
      </w:r>
    </w:p>
    <w:p w:rsidR="00792A7B" w:rsidRPr="006E0F92" w:rsidRDefault="00792A7B" w:rsidP="00792A7B">
      <w:pPr>
        <w:pStyle w:val="ListParagraph"/>
        <w:numPr>
          <w:ilvl w:val="0"/>
          <w:numId w:val="5"/>
        </w:numPr>
        <w:rPr>
          <w:sz w:val="24"/>
          <w:szCs w:val="24"/>
        </w:rPr>
      </w:pPr>
      <w:r w:rsidRPr="006E0F92">
        <w:rPr>
          <w:sz w:val="24"/>
          <w:szCs w:val="24"/>
        </w:rPr>
        <w:t xml:space="preserve">Adam Y. Gerol was </w:t>
      </w:r>
      <w:r w:rsidRPr="006E0F92">
        <w:rPr>
          <w:b/>
          <w:sz w:val="24"/>
          <w:szCs w:val="24"/>
          <w:u w:val="single"/>
        </w:rPr>
        <w:t>estopped</w:t>
      </w:r>
      <w:r w:rsidRPr="006E0F92">
        <w:rPr>
          <w:sz w:val="24"/>
          <w:szCs w:val="24"/>
        </w:rPr>
        <w:t xml:space="preserve"> from prosecuting Ozaukee County case no. 2011CF236 which Gerol filed December 1, 2011, by failing to respond to my two affidavits and Notice that his “Criminal Complaint” was false, which were served upon him on January 10, 2012.  Gerol’s failure to withdraw his false complaint evidences his bad faith and malicious prosecution.  See </w:t>
      </w:r>
      <w:r w:rsidRPr="006E0F92">
        <w:rPr>
          <w:i/>
          <w:sz w:val="24"/>
          <w:szCs w:val="24"/>
        </w:rPr>
        <w:t>Exhibit D</w:t>
      </w:r>
      <w:r w:rsidRPr="006E0F92">
        <w:rPr>
          <w:sz w:val="24"/>
          <w:szCs w:val="24"/>
        </w:rPr>
        <w:t xml:space="preserve">, thirteen pages, petitioning Gerol for redress of grievances, and Petition </w:t>
      </w:r>
      <w:r w:rsidR="007E795F">
        <w:rPr>
          <w:sz w:val="24"/>
          <w:szCs w:val="24"/>
        </w:rPr>
        <w:t>pages 6, 17, 18</w:t>
      </w:r>
      <w:r w:rsidRPr="006E0F92">
        <w:rPr>
          <w:sz w:val="24"/>
          <w:szCs w:val="24"/>
        </w:rPr>
        <w:t xml:space="preserve">.  </w:t>
      </w:r>
    </w:p>
    <w:p w:rsidR="00792A7B" w:rsidRPr="006E0F92" w:rsidRDefault="00792A7B" w:rsidP="00792A7B">
      <w:pPr>
        <w:pStyle w:val="ListParagraph"/>
        <w:numPr>
          <w:ilvl w:val="0"/>
          <w:numId w:val="5"/>
        </w:numPr>
        <w:rPr>
          <w:sz w:val="24"/>
          <w:szCs w:val="24"/>
        </w:rPr>
      </w:pPr>
      <w:r w:rsidRPr="006E0F92">
        <w:rPr>
          <w:sz w:val="24"/>
          <w:szCs w:val="24"/>
        </w:rPr>
        <w:t xml:space="preserve">I received no notice of the preliminary hearing, was caught by surprise, had no assistance of counsel, was restrained and unable to examine the witness, and was denied a reopening of said hearing.  See Petition </w:t>
      </w:r>
      <w:r w:rsidR="004C0890">
        <w:rPr>
          <w:sz w:val="24"/>
          <w:szCs w:val="24"/>
        </w:rPr>
        <w:t>pages 20, 21, 22, 23.</w:t>
      </w:r>
    </w:p>
    <w:p w:rsidR="00792A7B" w:rsidRPr="006E0F92" w:rsidRDefault="00792A7B" w:rsidP="00792A7B">
      <w:pPr>
        <w:pStyle w:val="ListParagraph"/>
        <w:numPr>
          <w:ilvl w:val="0"/>
          <w:numId w:val="5"/>
        </w:numPr>
        <w:rPr>
          <w:sz w:val="24"/>
          <w:szCs w:val="24"/>
        </w:rPr>
      </w:pPr>
      <w:r w:rsidRPr="006E0F92">
        <w:rPr>
          <w:sz w:val="24"/>
          <w:szCs w:val="24"/>
        </w:rPr>
        <w:lastRenderedPageBreak/>
        <w:t xml:space="preserve">Prosecutor Gerol suborned false testimony at the preliminary hearing, which both he and presiding officer Sandy A. Williams had known for four (4) years was false.  See Petition </w:t>
      </w:r>
      <w:r w:rsidR="00EE74E0">
        <w:rPr>
          <w:sz w:val="24"/>
          <w:szCs w:val="24"/>
        </w:rPr>
        <w:t>pages 21, 22</w:t>
      </w:r>
      <w:r w:rsidRPr="006E0F92">
        <w:rPr>
          <w:sz w:val="24"/>
          <w:szCs w:val="24"/>
        </w:rPr>
        <w:t xml:space="preserve">. </w:t>
      </w:r>
    </w:p>
    <w:p w:rsidR="00792A7B" w:rsidRPr="006E0F92" w:rsidRDefault="00792A7B" w:rsidP="00792A7B">
      <w:pPr>
        <w:pStyle w:val="ListParagraph"/>
        <w:numPr>
          <w:ilvl w:val="0"/>
          <w:numId w:val="5"/>
        </w:numPr>
        <w:rPr>
          <w:sz w:val="24"/>
          <w:szCs w:val="24"/>
        </w:rPr>
      </w:pPr>
      <w:r w:rsidRPr="006E0F92">
        <w:rPr>
          <w:sz w:val="24"/>
          <w:szCs w:val="24"/>
        </w:rPr>
        <w:t xml:space="preserve">My counterclaim </w:t>
      </w:r>
      <w:r w:rsidRPr="006E0F92">
        <w:rPr>
          <w:i/>
          <w:sz w:val="24"/>
          <w:szCs w:val="24"/>
        </w:rPr>
        <w:t>as a third-party intervenor</w:t>
      </w:r>
      <w:r w:rsidRPr="006E0F92">
        <w:rPr>
          <w:sz w:val="24"/>
          <w:szCs w:val="24"/>
        </w:rPr>
        <w:t xml:space="preserve"> against the falsely testifying witness was dismissed by presiding officer Williams.</w:t>
      </w:r>
    </w:p>
    <w:p w:rsidR="00792A7B" w:rsidRPr="006E0F92" w:rsidRDefault="00792A7B" w:rsidP="00792A7B">
      <w:pPr>
        <w:pStyle w:val="ListParagraph"/>
        <w:numPr>
          <w:ilvl w:val="0"/>
          <w:numId w:val="5"/>
        </w:numPr>
        <w:rPr>
          <w:sz w:val="24"/>
          <w:szCs w:val="24"/>
        </w:rPr>
      </w:pPr>
      <w:r w:rsidRPr="006E0F92">
        <w:rPr>
          <w:sz w:val="24"/>
          <w:szCs w:val="24"/>
        </w:rPr>
        <w:t xml:space="preserve">My counterclaim </w:t>
      </w:r>
      <w:r w:rsidRPr="006E0F92">
        <w:rPr>
          <w:i/>
          <w:sz w:val="24"/>
          <w:szCs w:val="24"/>
        </w:rPr>
        <w:t>as a third-party intervenor</w:t>
      </w:r>
      <w:r w:rsidRPr="006E0F92">
        <w:rPr>
          <w:sz w:val="24"/>
          <w:szCs w:val="24"/>
        </w:rPr>
        <w:t xml:space="preserve"> against Gerol and the State was ignored by presiding officer Williams.</w:t>
      </w:r>
    </w:p>
    <w:p w:rsidR="00792A7B" w:rsidRPr="006E0F92" w:rsidRDefault="00792A7B" w:rsidP="00792A7B">
      <w:pPr>
        <w:pStyle w:val="ListParagraph"/>
        <w:numPr>
          <w:ilvl w:val="0"/>
          <w:numId w:val="5"/>
        </w:numPr>
        <w:rPr>
          <w:sz w:val="24"/>
          <w:szCs w:val="24"/>
        </w:rPr>
      </w:pPr>
      <w:r w:rsidRPr="006E0F92">
        <w:rPr>
          <w:sz w:val="24"/>
          <w:szCs w:val="24"/>
        </w:rPr>
        <w:t>I was denied an evidentiary hearing.</w:t>
      </w:r>
    </w:p>
    <w:p w:rsidR="00792A7B" w:rsidRPr="006E0F92" w:rsidRDefault="00792A7B" w:rsidP="00792A7B">
      <w:pPr>
        <w:pStyle w:val="ListParagraph"/>
        <w:numPr>
          <w:ilvl w:val="0"/>
          <w:numId w:val="5"/>
        </w:numPr>
        <w:rPr>
          <w:sz w:val="24"/>
          <w:szCs w:val="24"/>
        </w:rPr>
      </w:pPr>
      <w:r w:rsidRPr="006E0F92">
        <w:rPr>
          <w:sz w:val="24"/>
          <w:szCs w:val="24"/>
        </w:rPr>
        <w:t xml:space="preserve">I was expressly, explicitly, repeatedly denied assistance of counsel at arraignment by presiding officer Sandy A. Williams.  See Petition </w:t>
      </w:r>
      <w:r w:rsidR="00A073B3">
        <w:rPr>
          <w:sz w:val="24"/>
          <w:szCs w:val="24"/>
        </w:rPr>
        <w:t>pages 23, 24, 25, 26, 29, 32,</w:t>
      </w:r>
      <w:r w:rsidRPr="006E0F92">
        <w:rPr>
          <w:sz w:val="24"/>
          <w:szCs w:val="24"/>
        </w:rPr>
        <w:t xml:space="preserve"> and Exhibit K, transcript of hearing.</w:t>
      </w:r>
      <w:r w:rsidR="00DD1BA6" w:rsidRPr="006E0F92">
        <w:rPr>
          <w:sz w:val="24"/>
          <w:szCs w:val="24"/>
        </w:rPr>
        <w:t xml:space="preserve">  </w:t>
      </w:r>
      <w:r w:rsidR="00DD1BA6" w:rsidRPr="006E0F92">
        <w:rPr>
          <w:i/>
          <w:sz w:val="24"/>
          <w:szCs w:val="24"/>
        </w:rPr>
        <w:t>Violation of the Sixth Amendment</w:t>
      </w:r>
      <w:r w:rsidR="00DD1BA6" w:rsidRPr="006E0F92">
        <w:rPr>
          <w:sz w:val="24"/>
          <w:szCs w:val="24"/>
        </w:rPr>
        <w:t>.</w:t>
      </w:r>
    </w:p>
    <w:p w:rsidR="00792A7B" w:rsidRPr="006E0F92" w:rsidRDefault="00792A7B" w:rsidP="00792A7B">
      <w:pPr>
        <w:pStyle w:val="ListParagraph"/>
        <w:numPr>
          <w:ilvl w:val="0"/>
          <w:numId w:val="5"/>
        </w:numPr>
        <w:rPr>
          <w:sz w:val="24"/>
          <w:szCs w:val="24"/>
        </w:rPr>
      </w:pPr>
      <w:r w:rsidRPr="006E0F92">
        <w:rPr>
          <w:sz w:val="24"/>
          <w:szCs w:val="24"/>
        </w:rPr>
        <w:t xml:space="preserve">Presiding officer Williams refused to hear my plea for my natural person of “Nonassumpsit, by way of Confession and Avoidance”.  Williams entered a Liar’s Plea of not guilty for the “defendant”, which was not me, thereby creating a “controversy” which the court could “hear”.  See Exhibit K, 15 pages, transcript of arraignment, and Petition </w:t>
      </w:r>
      <w:r w:rsidR="009B42F6">
        <w:rPr>
          <w:sz w:val="24"/>
          <w:szCs w:val="24"/>
        </w:rPr>
        <w:t>pages 19, 24, 26, 29</w:t>
      </w:r>
      <w:r w:rsidRPr="006E0F92">
        <w:rPr>
          <w:sz w:val="24"/>
          <w:szCs w:val="24"/>
        </w:rPr>
        <w:t>.</w:t>
      </w:r>
    </w:p>
    <w:p w:rsidR="00792A7B" w:rsidRPr="006E0F92" w:rsidRDefault="00792A7B" w:rsidP="00792A7B">
      <w:pPr>
        <w:pStyle w:val="ListParagraph"/>
        <w:numPr>
          <w:ilvl w:val="0"/>
          <w:numId w:val="5"/>
        </w:numPr>
        <w:rPr>
          <w:sz w:val="24"/>
          <w:szCs w:val="24"/>
        </w:rPr>
      </w:pPr>
      <w:r w:rsidRPr="006E0F92">
        <w:rPr>
          <w:sz w:val="24"/>
          <w:szCs w:val="24"/>
        </w:rPr>
        <w:t xml:space="preserve">I was denied witnesses for the defense of my natural person by Williams quashing my subpoenas while the prosecutor was allowed the same or similar witnesses.  See Petition </w:t>
      </w:r>
      <w:r w:rsidR="001D7CAB">
        <w:rPr>
          <w:sz w:val="24"/>
          <w:szCs w:val="24"/>
        </w:rPr>
        <w:t>pages 7, 16, 27, 28, 29, 30</w:t>
      </w:r>
      <w:r w:rsidRPr="006E0F92">
        <w:rPr>
          <w:sz w:val="24"/>
          <w:szCs w:val="24"/>
        </w:rPr>
        <w:t>.</w:t>
      </w:r>
      <w:r w:rsidR="005F3263" w:rsidRPr="006E0F92">
        <w:rPr>
          <w:sz w:val="24"/>
          <w:szCs w:val="24"/>
        </w:rPr>
        <w:t xml:space="preserve">  </w:t>
      </w:r>
      <w:r w:rsidR="005F3263" w:rsidRPr="006E0F92">
        <w:rPr>
          <w:i/>
          <w:sz w:val="24"/>
          <w:szCs w:val="24"/>
        </w:rPr>
        <w:t>Violation of Sixth Amendment</w:t>
      </w:r>
      <w:r w:rsidR="005F3263" w:rsidRPr="006E0F92">
        <w:rPr>
          <w:sz w:val="24"/>
          <w:szCs w:val="24"/>
        </w:rPr>
        <w:t>.</w:t>
      </w:r>
    </w:p>
    <w:p w:rsidR="00792A7B" w:rsidRPr="006E0F92" w:rsidRDefault="00792A7B" w:rsidP="00792A7B">
      <w:pPr>
        <w:pStyle w:val="ListParagraph"/>
        <w:numPr>
          <w:ilvl w:val="0"/>
          <w:numId w:val="5"/>
        </w:numPr>
        <w:rPr>
          <w:sz w:val="24"/>
          <w:szCs w:val="24"/>
        </w:rPr>
      </w:pPr>
      <w:r w:rsidRPr="006E0F92">
        <w:rPr>
          <w:sz w:val="24"/>
          <w:szCs w:val="24"/>
        </w:rPr>
        <w:t xml:space="preserve">My exonerating and exculpatory affidavits were twice filed and twice removed from behind the locked doors of the clerk’s office and thereafter concealed.  I was threatened by presiding officer Williams to not talk or testify about them.  The only persons known to have both motive and opportunity for their removal (a felony) and concealment (another felony) are Sandy A. Williams and Adam Y. Gerol.  See Exhibit C, seven pages, and Petition </w:t>
      </w:r>
      <w:r w:rsidR="009704FA">
        <w:rPr>
          <w:sz w:val="24"/>
          <w:szCs w:val="24"/>
        </w:rPr>
        <w:t>pages 5, 7, 14, 15, 16, 17, 22, 24, 29</w:t>
      </w:r>
      <w:r w:rsidRPr="006E0F92">
        <w:rPr>
          <w:sz w:val="24"/>
          <w:szCs w:val="24"/>
        </w:rPr>
        <w:t xml:space="preserve">. </w:t>
      </w:r>
    </w:p>
    <w:p w:rsidR="00792A7B" w:rsidRPr="006E0F92" w:rsidRDefault="00792A7B" w:rsidP="00792A7B">
      <w:pPr>
        <w:pStyle w:val="ListParagraph"/>
        <w:numPr>
          <w:ilvl w:val="0"/>
          <w:numId w:val="5"/>
        </w:numPr>
        <w:rPr>
          <w:sz w:val="24"/>
          <w:szCs w:val="24"/>
        </w:rPr>
      </w:pPr>
      <w:r w:rsidRPr="006E0F92">
        <w:rPr>
          <w:sz w:val="24"/>
          <w:szCs w:val="24"/>
        </w:rPr>
        <w:t>Williams and Gerol prevented me from introducing exhibits, such as the twice removed and concealed affidavits, at trial for the defense of my natural person.</w:t>
      </w:r>
    </w:p>
    <w:p w:rsidR="00792A7B" w:rsidRPr="006E0F92" w:rsidRDefault="00792A7B" w:rsidP="00792A7B">
      <w:pPr>
        <w:pStyle w:val="ListParagraph"/>
        <w:numPr>
          <w:ilvl w:val="0"/>
          <w:numId w:val="5"/>
        </w:numPr>
        <w:rPr>
          <w:sz w:val="24"/>
          <w:szCs w:val="24"/>
        </w:rPr>
      </w:pPr>
      <w:r w:rsidRPr="006E0F92">
        <w:rPr>
          <w:sz w:val="24"/>
          <w:szCs w:val="24"/>
        </w:rPr>
        <w:t xml:space="preserve">Williams ordered my witness off the witness stand when she found he was about to testify about exonerating evidence removed from the court file. </w:t>
      </w:r>
    </w:p>
    <w:p w:rsidR="00792A7B" w:rsidRPr="006E0F92" w:rsidRDefault="00792A7B" w:rsidP="00792A7B">
      <w:pPr>
        <w:pStyle w:val="ListParagraph"/>
        <w:numPr>
          <w:ilvl w:val="0"/>
          <w:numId w:val="5"/>
        </w:numPr>
        <w:rPr>
          <w:sz w:val="24"/>
          <w:szCs w:val="24"/>
        </w:rPr>
      </w:pPr>
      <w:r w:rsidRPr="006E0F92">
        <w:rPr>
          <w:sz w:val="24"/>
          <w:szCs w:val="24"/>
        </w:rPr>
        <w:t xml:space="preserve">Williams coached from the bench a hostile witness I had subpoenaed. </w:t>
      </w:r>
    </w:p>
    <w:p w:rsidR="00792A7B" w:rsidRPr="006E0F92" w:rsidRDefault="00792A7B" w:rsidP="00792A7B">
      <w:pPr>
        <w:pStyle w:val="ListParagraph"/>
        <w:numPr>
          <w:ilvl w:val="0"/>
          <w:numId w:val="5"/>
        </w:numPr>
        <w:rPr>
          <w:sz w:val="24"/>
          <w:szCs w:val="24"/>
        </w:rPr>
      </w:pPr>
      <w:r w:rsidRPr="006E0F92">
        <w:rPr>
          <w:sz w:val="24"/>
          <w:szCs w:val="24"/>
        </w:rPr>
        <w:t xml:space="preserve">The state’s expert witness, an attorney, testified to the fact there was no </w:t>
      </w:r>
      <w:r w:rsidRPr="006E0F92">
        <w:rPr>
          <w:i/>
          <w:sz w:val="24"/>
          <w:szCs w:val="24"/>
        </w:rPr>
        <w:t>corpus delicti</w:t>
      </w:r>
      <w:r w:rsidRPr="006E0F92">
        <w:rPr>
          <w:sz w:val="24"/>
          <w:szCs w:val="24"/>
        </w:rPr>
        <w:t>.</w:t>
      </w:r>
    </w:p>
    <w:p w:rsidR="00792A7B" w:rsidRPr="006E0F92" w:rsidRDefault="00792A7B" w:rsidP="00792A7B">
      <w:pPr>
        <w:pStyle w:val="ListParagraph"/>
        <w:numPr>
          <w:ilvl w:val="0"/>
          <w:numId w:val="5"/>
        </w:numPr>
        <w:rPr>
          <w:sz w:val="24"/>
          <w:szCs w:val="24"/>
        </w:rPr>
      </w:pPr>
      <w:r w:rsidRPr="006E0F92">
        <w:rPr>
          <w:sz w:val="24"/>
          <w:szCs w:val="24"/>
        </w:rPr>
        <w:t xml:space="preserve">Both presiding officer Sandy A. Williams and prosecutor Adam Y. Gerol committed fraud upon the court. </w:t>
      </w:r>
    </w:p>
    <w:p w:rsidR="00792A7B" w:rsidRPr="006E0F92" w:rsidRDefault="00792A7B" w:rsidP="00792A7B">
      <w:pPr>
        <w:pStyle w:val="ListParagraph"/>
        <w:numPr>
          <w:ilvl w:val="0"/>
          <w:numId w:val="5"/>
        </w:numPr>
        <w:rPr>
          <w:sz w:val="24"/>
          <w:szCs w:val="24"/>
        </w:rPr>
      </w:pPr>
      <w:r w:rsidRPr="006E0F92">
        <w:rPr>
          <w:sz w:val="24"/>
          <w:szCs w:val="24"/>
        </w:rPr>
        <w:t>I was denied adequate time for opening and closing statements, adequate voir dire questions, access to the jury, and the ability to present a defense.</w:t>
      </w:r>
    </w:p>
    <w:p w:rsidR="00264E5B" w:rsidRPr="006E0F92" w:rsidRDefault="00792A7B" w:rsidP="00792A7B">
      <w:pPr>
        <w:pStyle w:val="ListParagraph"/>
        <w:rPr>
          <w:sz w:val="24"/>
          <w:szCs w:val="24"/>
        </w:rPr>
      </w:pPr>
      <w:r w:rsidRPr="006E0F92">
        <w:rPr>
          <w:sz w:val="24"/>
          <w:szCs w:val="24"/>
        </w:rPr>
        <w:t>This list i</w:t>
      </w:r>
      <w:r w:rsidR="00E6088F">
        <w:rPr>
          <w:sz w:val="24"/>
          <w:szCs w:val="24"/>
        </w:rPr>
        <w:t>s not all inclusive.  See my 34</w:t>
      </w:r>
      <w:r w:rsidRPr="006E0F92">
        <w:rPr>
          <w:sz w:val="24"/>
          <w:szCs w:val="24"/>
        </w:rPr>
        <w:t xml:space="preserve"> page Petition, including 61 pages of exhibits. </w:t>
      </w:r>
      <w:r w:rsidR="00193211" w:rsidRPr="006E0F92">
        <w:rPr>
          <w:sz w:val="24"/>
          <w:szCs w:val="24"/>
        </w:rPr>
        <w:t xml:space="preserve"> </w:t>
      </w:r>
      <w:r w:rsidR="00D01F2D" w:rsidRPr="006E0F92">
        <w:rPr>
          <w:i/>
          <w:sz w:val="24"/>
          <w:szCs w:val="24"/>
        </w:rPr>
        <w:t xml:space="preserve"> </w:t>
      </w:r>
      <w:r w:rsidR="00C769B7" w:rsidRPr="006E0F92">
        <w:rPr>
          <w:sz w:val="24"/>
          <w:szCs w:val="24"/>
        </w:rPr>
        <w:t xml:space="preserve">  </w:t>
      </w:r>
      <w:r w:rsidR="009C7A7B" w:rsidRPr="006E0F92">
        <w:rPr>
          <w:sz w:val="24"/>
          <w:szCs w:val="24"/>
        </w:rPr>
        <w:t xml:space="preserve"> </w:t>
      </w:r>
    </w:p>
    <w:p w:rsidR="00264E5B" w:rsidRPr="006E0F92" w:rsidRDefault="00264E5B" w:rsidP="00264E5B">
      <w:pPr>
        <w:rPr>
          <w:sz w:val="24"/>
          <w:szCs w:val="24"/>
        </w:rPr>
      </w:pPr>
    </w:p>
    <w:p w:rsidR="00D01F2D" w:rsidRPr="006E0F92" w:rsidRDefault="00017AAB" w:rsidP="00264E5B">
      <w:pPr>
        <w:rPr>
          <w:sz w:val="24"/>
          <w:szCs w:val="24"/>
        </w:rPr>
      </w:pPr>
      <w:r w:rsidRPr="006E0F92">
        <w:rPr>
          <w:b/>
          <w:sz w:val="24"/>
          <w:szCs w:val="24"/>
          <w:u w:val="single"/>
        </w:rPr>
        <w:t>On page 3 of the “opinion and order” – court statements in quotes:</w:t>
      </w:r>
    </w:p>
    <w:p w:rsidR="00D01F2D" w:rsidRPr="006E0F92" w:rsidRDefault="00D01F2D" w:rsidP="00264E5B">
      <w:pPr>
        <w:rPr>
          <w:sz w:val="24"/>
          <w:szCs w:val="24"/>
        </w:rPr>
      </w:pPr>
    </w:p>
    <w:p w:rsidR="00264E5B" w:rsidRPr="006E0F92" w:rsidRDefault="006333C4" w:rsidP="00264E5B">
      <w:pPr>
        <w:rPr>
          <w:sz w:val="24"/>
          <w:szCs w:val="24"/>
        </w:rPr>
      </w:pPr>
      <w:r w:rsidRPr="006E0F92">
        <w:rPr>
          <w:b/>
          <w:sz w:val="24"/>
          <w:szCs w:val="24"/>
        </w:rPr>
        <w:t>4</w:t>
      </w:r>
      <w:r w:rsidR="00264E5B" w:rsidRPr="006E0F92">
        <w:rPr>
          <w:b/>
          <w:sz w:val="24"/>
          <w:szCs w:val="24"/>
        </w:rPr>
        <w:t xml:space="preserve">.   </w:t>
      </w:r>
      <w:r w:rsidR="00264E5B" w:rsidRPr="006E0F92">
        <w:rPr>
          <w:sz w:val="24"/>
          <w:szCs w:val="24"/>
        </w:rPr>
        <w:t xml:space="preserve">      “A party cannot have habeas relief if the party did not pursue an alternative remedy.  </w:t>
      </w:r>
      <w:r w:rsidR="00264E5B" w:rsidRPr="006E0F92">
        <w:rPr>
          <w:b/>
          <w:i/>
          <w:sz w:val="24"/>
          <w:szCs w:val="24"/>
        </w:rPr>
        <w:t>State ex rel Haas v. McReynolds</w:t>
      </w:r>
      <w:r w:rsidR="00264E5B" w:rsidRPr="006E0F92">
        <w:rPr>
          <w:sz w:val="24"/>
          <w:szCs w:val="24"/>
        </w:rPr>
        <w:t>, …”</w:t>
      </w:r>
    </w:p>
    <w:p w:rsidR="00017AAB" w:rsidRPr="006E0F92" w:rsidRDefault="00264E5B" w:rsidP="00264E5B">
      <w:pPr>
        <w:pStyle w:val="ListParagraph"/>
        <w:numPr>
          <w:ilvl w:val="0"/>
          <w:numId w:val="3"/>
        </w:numPr>
        <w:rPr>
          <w:sz w:val="24"/>
          <w:szCs w:val="24"/>
        </w:rPr>
      </w:pPr>
      <w:r w:rsidRPr="006E0F92">
        <w:rPr>
          <w:i/>
          <w:sz w:val="24"/>
          <w:szCs w:val="24"/>
        </w:rPr>
        <w:t>Fraud:</w:t>
      </w:r>
      <w:r w:rsidRPr="006E0F92">
        <w:rPr>
          <w:sz w:val="24"/>
          <w:szCs w:val="24"/>
        </w:rPr>
        <w:t xml:space="preserve">  This is a misstatement obviously </w:t>
      </w:r>
      <w:r w:rsidRPr="006E0F92">
        <w:rPr>
          <w:i/>
          <w:sz w:val="24"/>
          <w:szCs w:val="24"/>
        </w:rPr>
        <w:t>intended</w:t>
      </w:r>
      <w:r w:rsidRPr="006E0F92">
        <w:rPr>
          <w:sz w:val="24"/>
          <w:szCs w:val="24"/>
        </w:rPr>
        <w:t xml:space="preserve"> to deceive </w:t>
      </w:r>
      <w:r w:rsidRPr="006E0F92">
        <w:rPr>
          <w:i/>
          <w:sz w:val="24"/>
          <w:szCs w:val="24"/>
        </w:rPr>
        <w:t>by omission</w:t>
      </w:r>
      <w:r w:rsidRPr="006E0F92">
        <w:rPr>
          <w:sz w:val="24"/>
          <w:szCs w:val="24"/>
        </w:rPr>
        <w:t xml:space="preserve"> of two words, i.e., “</w:t>
      </w:r>
      <w:r w:rsidRPr="006E0F92">
        <w:rPr>
          <w:b/>
          <w:sz w:val="24"/>
          <w:szCs w:val="24"/>
          <w:u w:val="single"/>
        </w:rPr>
        <w:t>other adequate</w:t>
      </w:r>
      <w:r w:rsidRPr="006E0F92">
        <w:rPr>
          <w:sz w:val="24"/>
          <w:szCs w:val="24"/>
        </w:rPr>
        <w:t>”.  The court actually stated in the Haas case:  “</w:t>
      </w:r>
      <w:r w:rsidRPr="006E0F92">
        <w:rPr>
          <w:color w:val="000000"/>
          <w:sz w:val="24"/>
          <w:szCs w:val="24"/>
        </w:rPr>
        <w:t xml:space="preserve">We have long and consistently held that the extraordinary writ of habeas corpus is not available to a </w:t>
      </w:r>
      <w:r w:rsidRPr="006E0F92">
        <w:rPr>
          <w:color w:val="000000"/>
          <w:sz w:val="24"/>
          <w:szCs w:val="24"/>
        </w:rPr>
        <w:lastRenderedPageBreak/>
        <w:t xml:space="preserve">petitioner when the petitioner has </w:t>
      </w:r>
      <w:r w:rsidRPr="006E0F92">
        <w:rPr>
          <w:b/>
          <w:color w:val="000000"/>
          <w:sz w:val="24"/>
          <w:szCs w:val="24"/>
          <w:u w:val="single"/>
        </w:rPr>
        <w:t>other adequate</w:t>
      </w:r>
      <w:r w:rsidRPr="006E0F92">
        <w:rPr>
          <w:color w:val="000000"/>
          <w:sz w:val="24"/>
          <w:szCs w:val="24"/>
        </w:rPr>
        <w:t xml:space="preserve"> remedies available.”  (Emphasis added).  In the Haas case, Haas had filed a petition for habeas corpus with the circuit court which was denied.  The Supreme Court stated his </w:t>
      </w:r>
      <w:r w:rsidRPr="006E0F92">
        <w:rPr>
          <w:b/>
          <w:color w:val="000000"/>
          <w:sz w:val="24"/>
          <w:szCs w:val="24"/>
          <w:u w:val="single"/>
        </w:rPr>
        <w:t>adequate</w:t>
      </w:r>
      <w:r w:rsidRPr="006E0F92">
        <w:rPr>
          <w:color w:val="000000"/>
          <w:sz w:val="24"/>
          <w:szCs w:val="24"/>
        </w:rPr>
        <w:t xml:space="preserve"> remedy was to continue his initial appeal of the habeas denial instead of withdrawing it and filing a (new) second petition with the court of appeals.</w:t>
      </w:r>
    </w:p>
    <w:p w:rsidR="00264E5B" w:rsidRPr="006E0F92" w:rsidRDefault="00017AAB" w:rsidP="00264E5B">
      <w:pPr>
        <w:pStyle w:val="ListParagraph"/>
        <w:numPr>
          <w:ilvl w:val="0"/>
          <w:numId w:val="3"/>
        </w:numPr>
        <w:rPr>
          <w:sz w:val="24"/>
          <w:szCs w:val="24"/>
        </w:rPr>
      </w:pPr>
      <w:r w:rsidRPr="006E0F92">
        <w:rPr>
          <w:i/>
          <w:sz w:val="24"/>
          <w:szCs w:val="24"/>
        </w:rPr>
        <w:t>Fraud squared</w:t>
      </w:r>
      <w:r w:rsidR="00D638B8" w:rsidRPr="006E0F92">
        <w:rPr>
          <w:i/>
          <w:sz w:val="24"/>
          <w:szCs w:val="24"/>
        </w:rPr>
        <w:t>:</w:t>
      </w:r>
      <w:r w:rsidR="00D638B8" w:rsidRPr="006E0F92">
        <w:rPr>
          <w:sz w:val="24"/>
          <w:szCs w:val="24"/>
        </w:rPr>
        <w:t xml:space="preserve">   </w:t>
      </w:r>
      <w:r w:rsidR="00D638B8" w:rsidRPr="006E0F92">
        <w:rPr>
          <w:color w:val="000000"/>
          <w:sz w:val="24"/>
          <w:szCs w:val="24"/>
        </w:rPr>
        <w:t>Since th</w:t>
      </w:r>
      <w:r w:rsidR="00FA550A">
        <w:rPr>
          <w:color w:val="000000"/>
          <w:sz w:val="24"/>
          <w:szCs w:val="24"/>
        </w:rPr>
        <w:t>is</w:t>
      </w:r>
      <w:r w:rsidR="00D638B8" w:rsidRPr="006E0F92">
        <w:rPr>
          <w:color w:val="000000"/>
          <w:sz w:val="24"/>
          <w:szCs w:val="24"/>
        </w:rPr>
        <w:t xml:space="preserve"> court has repeatedly incorrectly, deceitfully, falsely “cited” the Haas case, first on June 6, 2017 and now twice on November 7, 2017</w:t>
      </w:r>
      <w:r w:rsidR="00F442CE" w:rsidRPr="006E0F92">
        <w:rPr>
          <w:color w:val="000000"/>
          <w:sz w:val="24"/>
          <w:szCs w:val="24"/>
        </w:rPr>
        <w:t>, I can only conclude that it was</w:t>
      </w:r>
      <w:r w:rsidR="00800846" w:rsidRPr="006E0F92">
        <w:rPr>
          <w:color w:val="000000"/>
          <w:sz w:val="24"/>
          <w:szCs w:val="24"/>
        </w:rPr>
        <w:t xml:space="preserve"> perpetrated</w:t>
      </w:r>
      <w:r w:rsidR="00F442CE" w:rsidRPr="006E0F92">
        <w:rPr>
          <w:color w:val="000000"/>
          <w:sz w:val="24"/>
          <w:szCs w:val="24"/>
        </w:rPr>
        <w:t xml:space="preserve"> intentionally and purposely </w:t>
      </w:r>
      <w:r w:rsidR="00800846" w:rsidRPr="006E0F92">
        <w:rPr>
          <w:color w:val="000000"/>
          <w:sz w:val="24"/>
          <w:szCs w:val="24"/>
        </w:rPr>
        <w:t>in order to deny me remedy and cause me injury or harm.</w:t>
      </w:r>
      <w:r w:rsidR="00D638B8" w:rsidRPr="006E0F92">
        <w:rPr>
          <w:sz w:val="24"/>
          <w:szCs w:val="24"/>
        </w:rPr>
        <w:t xml:space="preserve"> </w:t>
      </w:r>
      <w:r w:rsidR="00264E5B" w:rsidRPr="006E0F92">
        <w:rPr>
          <w:sz w:val="24"/>
          <w:szCs w:val="24"/>
        </w:rPr>
        <w:t xml:space="preserve"> </w:t>
      </w:r>
    </w:p>
    <w:p w:rsidR="00264E5B" w:rsidRPr="006E0F92" w:rsidRDefault="00264E5B" w:rsidP="00264E5B">
      <w:pPr>
        <w:rPr>
          <w:sz w:val="24"/>
          <w:szCs w:val="24"/>
        </w:rPr>
      </w:pPr>
    </w:p>
    <w:p w:rsidR="00264E5B" w:rsidRPr="006E0F92" w:rsidRDefault="00125369" w:rsidP="00264E5B">
      <w:pPr>
        <w:rPr>
          <w:sz w:val="24"/>
          <w:szCs w:val="24"/>
        </w:rPr>
      </w:pPr>
      <w:r w:rsidRPr="006E0F92">
        <w:rPr>
          <w:b/>
          <w:sz w:val="24"/>
          <w:szCs w:val="24"/>
        </w:rPr>
        <w:t>5</w:t>
      </w:r>
      <w:r w:rsidR="00264E5B" w:rsidRPr="006E0F92">
        <w:rPr>
          <w:b/>
          <w:sz w:val="24"/>
          <w:szCs w:val="24"/>
        </w:rPr>
        <w:t>.</w:t>
      </w:r>
      <w:r w:rsidR="00264E5B" w:rsidRPr="006E0F92">
        <w:rPr>
          <w:sz w:val="24"/>
          <w:szCs w:val="24"/>
        </w:rPr>
        <w:t xml:space="preserve">     “Magritz (sic) may still seek WIS. STAT. § 974.06 relief from his (sic) conviction to the extent he has constitutional and/or jurisdictional issues to raise.”</w:t>
      </w:r>
    </w:p>
    <w:p w:rsidR="00264E5B" w:rsidRPr="006E0F92" w:rsidRDefault="00264E5B" w:rsidP="00264E5B">
      <w:pPr>
        <w:pStyle w:val="ListParagraph"/>
        <w:numPr>
          <w:ilvl w:val="0"/>
          <w:numId w:val="4"/>
        </w:numPr>
        <w:rPr>
          <w:sz w:val="24"/>
          <w:szCs w:val="24"/>
        </w:rPr>
      </w:pPr>
      <w:r w:rsidRPr="006E0F92">
        <w:rPr>
          <w:i/>
          <w:sz w:val="24"/>
          <w:szCs w:val="24"/>
        </w:rPr>
        <w:t>Fraud:</w:t>
      </w:r>
      <w:r w:rsidRPr="006E0F92">
        <w:rPr>
          <w:sz w:val="24"/>
          <w:szCs w:val="24"/>
        </w:rPr>
        <w:t xml:space="preserve">  The author(s) of the “opinion and order” attempt to induce me, a beneficiary of the public trust of which they are fiduciaries, into accepting a statutorily created counterfeit of the Corporation named “STATE OF WISCONSIN” (Wis. Stat. §706.03(1)(b)), a subunit of the Public Trust created in 1848 A.D., which </w:t>
      </w:r>
      <w:r w:rsidRPr="006E0F92">
        <w:rPr>
          <w:b/>
          <w:i/>
          <w:sz w:val="24"/>
          <w:szCs w:val="24"/>
        </w:rPr>
        <w:t>supplants</w:t>
      </w:r>
      <w:r w:rsidRPr="006E0F92">
        <w:rPr>
          <w:sz w:val="24"/>
          <w:szCs w:val="24"/>
        </w:rPr>
        <w:t xml:space="preserve"> the Great Writ, habeas corpus ad subjiciendum, thus denying me remedy secured by Article I Section 9 Clause 2 of the federal Constitution, The Northwest Ordinance, 1 Stat. 50 of the Statutes at Large, and Article I Section 8 of the state Constitution, when he/they know, should know, and have reason to know after reading my petition, </w:t>
      </w:r>
      <w:r w:rsidRPr="006E0F92">
        <w:rPr>
          <w:b/>
          <w:sz w:val="24"/>
          <w:szCs w:val="24"/>
        </w:rPr>
        <w:t>that remedy by motion to the sentencing court would be inadequate and/or ineffective to test or remedy my unlawful restraint of liberty</w:t>
      </w:r>
      <w:r w:rsidRPr="006E0F92">
        <w:rPr>
          <w:sz w:val="24"/>
          <w:szCs w:val="24"/>
        </w:rPr>
        <w:t>.</w:t>
      </w:r>
    </w:p>
    <w:p w:rsidR="00264E5B" w:rsidRPr="006E0F92" w:rsidRDefault="00264E5B" w:rsidP="00264E5B">
      <w:pPr>
        <w:pStyle w:val="ListParagraph"/>
        <w:numPr>
          <w:ilvl w:val="0"/>
          <w:numId w:val="4"/>
        </w:numPr>
        <w:rPr>
          <w:sz w:val="24"/>
          <w:szCs w:val="24"/>
        </w:rPr>
      </w:pPr>
      <w:r w:rsidRPr="006E0F92">
        <w:rPr>
          <w:i/>
          <w:sz w:val="24"/>
          <w:szCs w:val="24"/>
        </w:rPr>
        <w:t>Fraud:</w:t>
      </w:r>
      <w:r w:rsidRPr="006E0F92">
        <w:rPr>
          <w:sz w:val="24"/>
          <w:szCs w:val="24"/>
        </w:rPr>
        <w:t xml:space="preserve">  The judges of the Court of Appeals, District II know, should know, and have reason to know that </w:t>
      </w:r>
      <w:r w:rsidRPr="006E0F92">
        <w:rPr>
          <w:b/>
          <w:sz w:val="24"/>
          <w:szCs w:val="24"/>
        </w:rPr>
        <w:t>the sentencing court was not only wholly without jurisdiction, but acted so lawlessly that requiring me to return to that forum would only compound the illegality</w:t>
      </w:r>
      <w:r w:rsidRPr="006E0F92">
        <w:rPr>
          <w:sz w:val="24"/>
          <w:szCs w:val="24"/>
        </w:rPr>
        <w:t xml:space="preserve">. </w:t>
      </w:r>
    </w:p>
    <w:p w:rsidR="00264E5B" w:rsidRPr="006E0F92" w:rsidRDefault="00264E5B" w:rsidP="00264E5B">
      <w:pPr>
        <w:pStyle w:val="ListParagraph"/>
        <w:numPr>
          <w:ilvl w:val="0"/>
          <w:numId w:val="4"/>
        </w:numPr>
      </w:pPr>
      <w:r w:rsidRPr="006E0F92">
        <w:rPr>
          <w:i/>
          <w:sz w:val="24"/>
          <w:szCs w:val="24"/>
        </w:rPr>
        <w:t>Fraud:</w:t>
      </w:r>
      <w:r w:rsidRPr="006E0F92">
        <w:rPr>
          <w:sz w:val="24"/>
          <w:szCs w:val="24"/>
        </w:rPr>
        <w:t xml:space="preserve">  The judges of the Court of Appeals, District II know, should know, and have reason to know the statute provides no relief to a person attacking, for example, sufficiency of the evidence, jury instructions, error in admission of evidence or other procedural errors, </w:t>
      </w:r>
      <w:r w:rsidRPr="006E0F92">
        <w:rPr>
          <w:i/>
          <w:sz w:val="24"/>
          <w:szCs w:val="24"/>
        </w:rPr>
        <w:t>and know that I have raised such issues in my petition for writ of habeas corpus, thus knowingly denying me remedy for wrongs</w:t>
      </w:r>
      <w:r w:rsidRPr="006E0F92">
        <w:rPr>
          <w:sz w:val="24"/>
          <w:szCs w:val="24"/>
        </w:rPr>
        <w:t>.</w:t>
      </w:r>
    </w:p>
    <w:p w:rsidR="00FC12C2" w:rsidRPr="006E0F92" w:rsidRDefault="00FC12C2" w:rsidP="00264E5B">
      <w:pPr>
        <w:pStyle w:val="ListParagraph"/>
        <w:numPr>
          <w:ilvl w:val="0"/>
          <w:numId w:val="4"/>
        </w:numPr>
      </w:pPr>
      <w:r w:rsidRPr="006E0F92">
        <w:rPr>
          <w:i/>
          <w:sz w:val="24"/>
          <w:szCs w:val="24"/>
        </w:rPr>
        <w:t>Fraud:</w:t>
      </w:r>
      <w:r w:rsidRPr="006E0F92">
        <w:rPr>
          <w:sz w:val="24"/>
          <w:szCs w:val="24"/>
        </w:rPr>
        <w:t xml:space="preserve">  </w:t>
      </w:r>
      <w:r w:rsidR="005F56C5" w:rsidRPr="006E0F92">
        <w:rPr>
          <w:sz w:val="24"/>
          <w:szCs w:val="24"/>
        </w:rPr>
        <w:t xml:space="preserve">Lisa Neubauer, Paul Reilly and Brian Hagedorn </w:t>
      </w:r>
      <w:r w:rsidR="005F56C5" w:rsidRPr="006E0F92">
        <w:rPr>
          <w:i/>
          <w:sz w:val="24"/>
          <w:szCs w:val="24"/>
        </w:rPr>
        <w:t>know</w:t>
      </w:r>
      <w:r w:rsidR="005F56C5" w:rsidRPr="006E0F92">
        <w:rPr>
          <w:sz w:val="24"/>
          <w:szCs w:val="24"/>
        </w:rPr>
        <w:t xml:space="preserve"> that tortfeasors Williams and Gerol w</w:t>
      </w:r>
      <w:r w:rsidR="00455A76" w:rsidRPr="006E0F92">
        <w:rPr>
          <w:sz w:val="24"/>
          <w:szCs w:val="24"/>
        </w:rPr>
        <w:t>ould</w:t>
      </w:r>
      <w:r w:rsidR="005F56C5" w:rsidRPr="006E0F92">
        <w:rPr>
          <w:sz w:val="24"/>
          <w:szCs w:val="24"/>
        </w:rPr>
        <w:t xml:space="preserve"> admit no wrongdoing since the</w:t>
      </w:r>
      <w:r w:rsidR="00455A76" w:rsidRPr="006E0F92">
        <w:rPr>
          <w:sz w:val="24"/>
          <w:szCs w:val="24"/>
        </w:rPr>
        <w:t>ir</w:t>
      </w:r>
      <w:r w:rsidR="005F56C5" w:rsidRPr="006E0F92">
        <w:rPr>
          <w:sz w:val="24"/>
          <w:szCs w:val="24"/>
        </w:rPr>
        <w:t xml:space="preserve"> acts and actions were pur</w:t>
      </w:r>
      <w:r w:rsidR="00455A76" w:rsidRPr="006E0F92">
        <w:rPr>
          <w:sz w:val="24"/>
          <w:szCs w:val="24"/>
        </w:rPr>
        <w:t>poseful and intentional in the first instance, that I would be denied remedy by them, and</w:t>
      </w:r>
      <w:r w:rsidR="006A20FE" w:rsidRPr="006E0F92">
        <w:rPr>
          <w:sz w:val="24"/>
          <w:szCs w:val="24"/>
        </w:rPr>
        <w:t xml:space="preserve"> further</w:t>
      </w:r>
      <w:r w:rsidR="00455A76" w:rsidRPr="006E0F92">
        <w:rPr>
          <w:sz w:val="24"/>
          <w:szCs w:val="24"/>
        </w:rPr>
        <w:t xml:space="preserve"> that I would </w:t>
      </w:r>
      <w:r w:rsidR="006A20FE" w:rsidRPr="006E0F92">
        <w:rPr>
          <w:sz w:val="24"/>
          <w:szCs w:val="24"/>
        </w:rPr>
        <w:t>be foreclosed in their corporate venue from</w:t>
      </w:r>
      <w:r w:rsidR="00455A76" w:rsidRPr="006E0F92">
        <w:rPr>
          <w:sz w:val="24"/>
          <w:szCs w:val="24"/>
        </w:rPr>
        <w:t xml:space="preserve"> subsequently petition</w:t>
      </w:r>
      <w:r w:rsidR="006A20FE" w:rsidRPr="006E0F92">
        <w:rPr>
          <w:sz w:val="24"/>
          <w:szCs w:val="24"/>
        </w:rPr>
        <w:t>ing</w:t>
      </w:r>
      <w:r w:rsidR="00455A76" w:rsidRPr="006E0F92">
        <w:rPr>
          <w:sz w:val="24"/>
          <w:szCs w:val="24"/>
        </w:rPr>
        <w:t xml:space="preserve"> for </w:t>
      </w:r>
      <w:r w:rsidR="006A20FE" w:rsidRPr="006E0F92">
        <w:rPr>
          <w:sz w:val="24"/>
          <w:szCs w:val="24"/>
        </w:rPr>
        <w:t>habeas corpus.</w:t>
      </w:r>
      <w:r w:rsidR="00455A76" w:rsidRPr="006E0F92">
        <w:rPr>
          <w:sz w:val="24"/>
          <w:szCs w:val="24"/>
        </w:rPr>
        <w:t xml:space="preserve">  </w:t>
      </w:r>
      <w:r w:rsidR="005F56C5" w:rsidRPr="006E0F92">
        <w:rPr>
          <w:sz w:val="24"/>
          <w:szCs w:val="24"/>
        </w:rPr>
        <w:t xml:space="preserve"> </w:t>
      </w:r>
    </w:p>
    <w:p w:rsidR="00264E5B" w:rsidRPr="006E0F92" w:rsidRDefault="00264E5B" w:rsidP="00264E5B">
      <w:pPr>
        <w:rPr>
          <w:sz w:val="24"/>
          <w:szCs w:val="24"/>
        </w:rPr>
      </w:pPr>
    </w:p>
    <w:p w:rsidR="00264E5B" w:rsidRPr="006E0F92" w:rsidRDefault="00264E5B" w:rsidP="00264E5B">
      <w:pPr>
        <w:rPr>
          <w:sz w:val="24"/>
          <w:szCs w:val="24"/>
        </w:rPr>
      </w:pPr>
      <w:r w:rsidRPr="006E0F92">
        <w:rPr>
          <w:sz w:val="24"/>
          <w:szCs w:val="24"/>
        </w:rPr>
        <w:t xml:space="preserve">I presume the judges of the Court of Appeals </w:t>
      </w:r>
      <w:r w:rsidRPr="006E0F92">
        <w:rPr>
          <w:i/>
          <w:sz w:val="24"/>
          <w:szCs w:val="24"/>
        </w:rPr>
        <w:t>have read</w:t>
      </w:r>
      <w:r w:rsidRPr="006E0F92">
        <w:rPr>
          <w:sz w:val="24"/>
          <w:szCs w:val="24"/>
        </w:rPr>
        <w:t xml:space="preserve"> my petition; thus, it must be obvious to them that I am the victim of “misuse of power, possessed by virtue of state law and made possible only because the wrongdoer is clothed with the authority of state law, [which] is action taken ‘under color of’ state law”, </w:t>
      </w:r>
      <w:r w:rsidRPr="006E0F92">
        <w:rPr>
          <w:i/>
          <w:sz w:val="24"/>
          <w:szCs w:val="24"/>
        </w:rPr>
        <w:t>United States v. Classic</w:t>
      </w:r>
      <w:r w:rsidRPr="006E0F92">
        <w:rPr>
          <w:sz w:val="24"/>
          <w:szCs w:val="24"/>
        </w:rPr>
        <w:t xml:space="preserve">, 313 U.S. 299, a malicious prosecution, and that, using the oft-repeated terminology of the Wisconsin Supreme Court, I have </w:t>
      </w:r>
      <w:r w:rsidRPr="006E0F92">
        <w:rPr>
          <w:b/>
          <w:color w:val="000000"/>
          <w:sz w:val="24"/>
          <w:szCs w:val="24"/>
          <w:u w:val="single"/>
        </w:rPr>
        <w:t xml:space="preserve">no other </w:t>
      </w:r>
      <w:r w:rsidRPr="006E0F92">
        <w:rPr>
          <w:b/>
          <w:color w:val="000000"/>
          <w:sz w:val="24"/>
          <w:szCs w:val="24"/>
          <w:u w:val="double"/>
        </w:rPr>
        <w:t>adequate</w:t>
      </w:r>
      <w:r w:rsidRPr="006E0F92">
        <w:rPr>
          <w:b/>
          <w:color w:val="000000"/>
          <w:sz w:val="24"/>
          <w:szCs w:val="24"/>
          <w:u w:val="single"/>
        </w:rPr>
        <w:t xml:space="preserve"> remedy</w:t>
      </w:r>
      <w:r w:rsidRPr="006E0F92">
        <w:rPr>
          <w:color w:val="000000"/>
          <w:sz w:val="24"/>
          <w:szCs w:val="24"/>
        </w:rPr>
        <w:t xml:space="preserve"> available in the law other than habeas corpus, and that issued by a court </w:t>
      </w:r>
      <w:r w:rsidRPr="006E0F92">
        <w:rPr>
          <w:b/>
          <w:color w:val="000000"/>
          <w:sz w:val="24"/>
          <w:szCs w:val="24"/>
          <w:u w:val="single"/>
        </w:rPr>
        <w:t>other than</w:t>
      </w:r>
      <w:r w:rsidRPr="006E0F92">
        <w:rPr>
          <w:color w:val="000000"/>
          <w:sz w:val="24"/>
          <w:szCs w:val="24"/>
        </w:rPr>
        <w:t xml:space="preserve"> the sentencing court.</w:t>
      </w:r>
      <w:r w:rsidRPr="006E0F92">
        <w:rPr>
          <w:sz w:val="24"/>
          <w:szCs w:val="24"/>
        </w:rPr>
        <w:t xml:space="preserve"> </w:t>
      </w:r>
    </w:p>
    <w:p w:rsidR="00264E5B" w:rsidRPr="006E0F92" w:rsidRDefault="00264E5B" w:rsidP="00264E5B">
      <w:pPr>
        <w:rPr>
          <w:sz w:val="24"/>
          <w:szCs w:val="24"/>
        </w:rPr>
      </w:pPr>
    </w:p>
    <w:p w:rsidR="00264E5B" w:rsidRPr="006E0F92" w:rsidRDefault="00264E5B" w:rsidP="00264E5B">
      <w:pPr>
        <w:rPr>
          <w:sz w:val="24"/>
          <w:szCs w:val="24"/>
        </w:rPr>
      </w:pPr>
      <w:r w:rsidRPr="006E0F92">
        <w:rPr>
          <w:sz w:val="24"/>
          <w:szCs w:val="24"/>
        </w:rPr>
        <w:t xml:space="preserve">I have evidenced facts to this court, by way of my sworn </w:t>
      </w:r>
      <w:r w:rsidR="00AF7826" w:rsidRPr="006E0F92">
        <w:rPr>
          <w:sz w:val="24"/>
          <w:szCs w:val="24"/>
        </w:rPr>
        <w:t>34</w:t>
      </w:r>
      <w:r w:rsidRPr="006E0F92">
        <w:rPr>
          <w:sz w:val="24"/>
          <w:szCs w:val="24"/>
        </w:rPr>
        <w:t xml:space="preserve"> page </w:t>
      </w:r>
      <w:r w:rsidR="00930D3F" w:rsidRPr="006E0F92">
        <w:rPr>
          <w:sz w:val="24"/>
          <w:szCs w:val="24"/>
        </w:rPr>
        <w:t>“Amended Petition For Common Law Writ of Habeas Corpus Ad Subjiciendum Pursuant to Article I, Section 8 of the constitution of Wisconsin, 1848 A.D.”</w:t>
      </w:r>
      <w:r w:rsidRPr="006E0F92">
        <w:rPr>
          <w:sz w:val="24"/>
          <w:szCs w:val="24"/>
        </w:rPr>
        <w:t xml:space="preserve">, that </w:t>
      </w:r>
      <w:r w:rsidRPr="006E0F92">
        <w:rPr>
          <w:i/>
          <w:sz w:val="24"/>
          <w:szCs w:val="24"/>
        </w:rPr>
        <w:t>I have no adequate remedy available by returning to the sentencing court</w:t>
      </w:r>
      <w:r w:rsidR="006E0F92">
        <w:rPr>
          <w:sz w:val="24"/>
          <w:szCs w:val="24"/>
        </w:rPr>
        <w:t>.</w:t>
      </w:r>
    </w:p>
    <w:p w:rsidR="00264E5B" w:rsidRPr="006E0F92" w:rsidRDefault="00264E5B" w:rsidP="00264E5B">
      <w:pPr>
        <w:rPr>
          <w:sz w:val="24"/>
          <w:szCs w:val="24"/>
        </w:rPr>
      </w:pPr>
      <w:r w:rsidRPr="006E0F92">
        <w:rPr>
          <w:b/>
          <w:sz w:val="24"/>
          <w:szCs w:val="24"/>
        </w:rPr>
        <w:t>Take Notice</w:t>
      </w:r>
      <w:r w:rsidRPr="006E0F92">
        <w:rPr>
          <w:sz w:val="24"/>
          <w:szCs w:val="24"/>
        </w:rPr>
        <w:t xml:space="preserve">:  </w:t>
      </w:r>
    </w:p>
    <w:p w:rsidR="00264E5B" w:rsidRPr="006E0F92" w:rsidRDefault="00264E5B" w:rsidP="00264E5B">
      <w:pPr>
        <w:rPr>
          <w:sz w:val="24"/>
          <w:szCs w:val="24"/>
        </w:rPr>
      </w:pPr>
      <w:r w:rsidRPr="006E0F92">
        <w:rPr>
          <w:sz w:val="24"/>
          <w:szCs w:val="24"/>
        </w:rPr>
        <w:t xml:space="preserve">      When an adequate remedy or forum does not exist to resolve disputes or provide due process, the courts can fashion an adequate remedy.  </w:t>
      </w:r>
      <w:r w:rsidRPr="006E0F92">
        <w:rPr>
          <w:i/>
          <w:sz w:val="24"/>
          <w:szCs w:val="24"/>
        </w:rPr>
        <w:t>Collins v. Eli Lilly Co.</w:t>
      </w:r>
      <w:r w:rsidRPr="006E0F92">
        <w:rPr>
          <w:sz w:val="24"/>
          <w:szCs w:val="24"/>
        </w:rPr>
        <w:t xml:space="preserve">, 324 N.W.2d 37. </w:t>
      </w:r>
    </w:p>
    <w:p w:rsidR="00264E5B" w:rsidRPr="006E0F92" w:rsidRDefault="00264E5B" w:rsidP="00264E5B">
      <w:pPr>
        <w:rPr>
          <w:sz w:val="24"/>
          <w:szCs w:val="24"/>
        </w:rPr>
      </w:pPr>
      <w:r w:rsidRPr="006E0F92">
        <w:rPr>
          <w:sz w:val="24"/>
          <w:szCs w:val="24"/>
        </w:rPr>
        <w:t xml:space="preserve">      </w:t>
      </w:r>
      <w:r w:rsidRPr="006E0F92">
        <w:rPr>
          <w:color w:val="000000"/>
          <w:sz w:val="24"/>
          <w:szCs w:val="24"/>
        </w:rPr>
        <w:t xml:space="preserve">Notwithstanding the statute’s purpose being to </w:t>
      </w:r>
      <w:r w:rsidRPr="006017CE">
        <w:rPr>
          <w:b/>
          <w:i/>
          <w:color w:val="000000"/>
          <w:sz w:val="24"/>
          <w:szCs w:val="24"/>
          <w:u w:val="single"/>
        </w:rPr>
        <w:t>supplant</w:t>
      </w:r>
      <w:r w:rsidRPr="006E0F92">
        <w:rPr>
          <w:color w:val="000000"/>
          <w:sz w:val="24"/>
          <w:szCs w:val="24"/>
        </w:rPr>
        <w:t xml:space="preserve"> habeas corpus, the statute contemplates that in certain circumstances, a prisoner’s remedy may lie in an application for habeas corpus and not in a motion for post-conviction relief under the statute.  </w:t>
      </w:r>
      <w:r w:rsidRPr="006E0F92">
        <w:rPr>
          <w:i/>
          <w:sz w:val="24"/>
          <w:szCs w:val="24"/>
        </w:rPr>
        <w:t>State v. Johnson</w:t>
      </w:r>
      <w:r w:rsidRPr="006E0F92">
        <w:rPr>
          <w:sz w:val="24"/>
          <w:szCs w:val="24"/>
        </w:rPr>
        <w:t xml:space="preserve">, </w:t>
      </w:r>
      <w:r w:rsidRPr="006E0F92">
        <w:rPr>
          <w:color w:val="000000"/>
          <w:sz w:val="24"/>
          <w:szCs w:val="24"/>
        </w:rPr>
        <w:t>305 N.W.2d 188.</w:t>
      </w:r>
    </w:p>
    <w:p w:rsidR="00264E5B" w:rsidRPr="006E0F92" w:rsidRDefault="00264E5B" w:rsidP="00264E5B">
      <w:pPr>
        <w:rPr>
          <w:color w:val="000000"/>
          <w:sz w:val="24"/>
          <w:szCs w:val="24"/>
        </w:rPr>
      </w:pPr>
      <w:r w:rsidRPr="006E0F92">
        <w:rPr>
          <w:color w:val="000000"/>
          <w:sz w:val="24"/>
          <w:szCs w:val="24"/>
        </w:rPr>
        <w:t xml:space="preserve">      By the language of the statute itself, relief </w:t>
      </w:r>
      <w:r w:rsidRPr="006E0F92">
        <w:rPr>
          <w:sz w:val="24"/>
          <w:szCs w:val="24"/>
        </w:rPr>
        <w:t>under sec. 974.06, Stats.,</w:t>
      </w:r>
      <w:r w:rsidRPr="006E0F92">
        <w:rPr>
          <w:color w:val="000000"/>
          <w:sz w:val="24"/>
          <w:szCs w:val="24"/>
        </w:rPr>
        <w:t xml:space="preserve"> is available only to a prisoner attacking the imposition of his sentence. </w:t>
      </w:r>
      <w:r w:rsidRPr="006E0F92">
        <w:rPr>
          <w:i/>
          <w:sz w:val="24"/>
          <w:szCs w:val="24"/>
        </w:rPr>
        <w:t>The statute provides no relief to a prisoner attacking, for example, sufficiency of the evidence, jury instructions, error in admission of evidence or other procedural errors</w:t>
      </w:r>
      <w:r w:rsidRPr="006E0F92">
        <w:rPr>
          <w:sz w:val="24"/>
          <w:szCs w:val="24"/>
        </w:rPr>
        <w:t>.</w:t>
      </w:r>
      <w:r w:rsidRPr="006E0F92">
        <w:rPr>
          <w:color w:val="000000"/>
          <w:sz w:val="24"/>
          <w:szCs w:val="24"/>
        </w:rPr>
        <w:t xml:space="preserve"> </w:t>
      </w:r>
      <w:r w:rsidRPr="006E0F92">
        <w:rPr>
          <w:sz w:val="24"/>
          <w:szCs w:val="24"/>
        </w:rPr>
        <w:t>Peterson v. State, 54 Wis.2d 370, 381, 195 N.W.2d 837, 845 (1972). Further, by t</w:t>
      </w:r>
      <w:r w:rsidRPr="006E0F92">
        <w:rPr>
          <w:color w:val="000000"/>
          <w:sz w:val="24"/>
          <w:szCs w:val="24"/>
        </w:rPr>
        <w:t xml:space="preserve">he language of the statute itself, the grounds for attacking the imposition of the sentence are limited to matters of jurisdictional or constitutional dimensions. Id.  </w:t>
      </w:r>
      <w:r w:rsidRPr="006E0F92">
        <w:rPr>
          <w:i/>
          <w:sz w:val="24"/>
          <w:szCs w:val="24"/>
        </w:rPr>
        <w:t>State v. Johnson</w:t>
      </w:r>
      <w:r w:rsidRPr="006E0F92">
        <w:rPr>
          <w:sz w:val="24"/>
          <w:szCs w:val="24"/>
        </w:rPr>
        <w:t xml:space="preserve">, </w:t>
      </w:r>
      <w:r w:rsidRPr="006E0F92">
        <w:rPr>
          <w:color w:val="000000"/>
          <w:sz w:val="24"/>
          <w:szCs w:val="24"/>
        </w:rPr>
        <w:t xml:space="preserve">305 N.W.2d 188. </w:t>
      </w:r>
    </w:p>
    <w:p w:rsidR="00264E5B" w:rsidRPr="006E0F92" w:rsidRDefault="00264E5B" w:rsidP="00264E5B">
      <w:pPr>
        <w:widowControl w:val="0"/>
        <w:autoSpaceDE w:val="0"/>
        <w:autoSpaceDN w:val="0"/>
        <w:adjustRightInd w:val="0"/>
        <w:rPr>
          <w:sz w:val="24"/>
          <w:szCs w:val="24"/>
        </w:rPr>
      </w:pPr>
      <w:r w:rsidRPr="006E0F92">
        <w:rPr>
          <w:color w:val="000000"/>
          <w:sz w:val="24"/>
          <w:szCs w:val="24"/>
        </w:rPr>
        <w:t xml:space="preserve">      Such issues as sufficiency of the evidence, jury instructions, error in admission of evidence, and other procedural errors cannot be reached by a </w:t>
      </w:r>
      <w:r w:rsidRPr="006E0F92">
        <w:rPr>
          <w:sz w:val="24"/>
          <w:szCs w:val="24"/>
        </w:rPr>
        <w:t>sec. 974.06 motion.  The question of sufficiency of evidence was reached on a habeas corpus proceeding here in the recent case of State ex rel. Kanieski v. Gagnon (1972), 54 Wis.2d 108, 112, 113, 194 N.W.2d 808. This was possible under the unusual circumstances of that case in whic</w:t>
      </w:r>
      <w:r w:rsidRPr="006E0F92">
        <w:rPr>
          <w:color w:val="000000"/>
          <w:sz w:val="24"/>
          <w:szCs w:val="24"/>
        </w:rPr>
        <w:t xml:space="preserve">h the scope of habeas corpus was expanded to include that question.  </w:t>
      </w:r>
      <w:r w:rsidRPr="006E0F92">
        <w:rPr>
          <w:i/>
          <w:sz w:val="24"/>
          <w:szCs w:val="24"/>
        </w:rPr>
        <w:t>Peterson v. State</w:t>
      </w:r>
      <w:r w:rsidRPr="006E0F92">
        <w:rPr>
          <w:sz w:val="24"/>
          <w:szCs w:val="24"/>
        </w:rPr>
        <w:t>, 195 N.W.2d 837.</w:t>
      </w:r>
    </w:p>
    <w:p w:rsidR="004427B6" w:rsidRPr="006E0F92" w:rsidRDefault="00264E5B" w:rsidP="00264E5B">
      <w:pPr>
        <w:rPr>
          <w:color w:val="000000"/>
          <w:sz w:val="24"/>
          <w:szCs w:val="24"/>
        </w:rPr>
      </w:pPr>
      <w:r w:rsidRPr="006E0F92">
        <w:rPr>
          <w:sz w:val="24"/>
          <w:szCs w:val="24"/>
        </w:rPr>
        <w:t xml:space="preserve">      </w:t>
      </w:r>
      <w:r w:rsidRPr="006E0F92">
        <w:rPr>
          <w:color w:val="000000"/>
          <w:sz w:val="24"/>
          <w:szCs w:val="24"/>
        </w:rPr>
        <w:t>When one alleges that he or she is being unlawfully restrained, notions of comity should not interfere with that person’s right to a swift determination of the legality of the detention. A person’s right to liberty is paramount to a judge’s concern for comity.  JV by Levine v Barron, 332 N.W.2d 796.</w:t>
      </w:r>
      <w:r w:rsidR="004427B6" w:rsidRPr="006E0F92">
        <w:rPr>
          <w:color w:val="000000"/>
          <w:sz w:val="24"/>
          <w:szCs w:val="24"/>
        </w:rPr>
        <w:t xml:space="preserve"> </w:t>
      </w:r>
    </w:p>
    <w:p w:rsidR="000E2244" w:rsidRPr="006E0F92" w:rsidRDefault="000E2244" w:rsidP="00264E5B">
      <w:pPr>
        <w:rPr>
          <w:color w:val="000000"/>
          <w:sz w:val="24"/>
          <w:szCs w:val="24"/>
        </w:rPr>
      </w:pPr>
      <w:r w:rsidRPr="006E0F92">
        <w:rPr>
          <w:color w:val="000000"/>
          <w:sz w:val="24"/>
          <w:szCs w:val="24"/>
        </w:rPr>
        <w:tab/>
      </w:r>
      <w:r w:rsidRPr="006E0F92">
        <w:rPr>
          <w:b/>
          <w:color w:val="000000"/>
          <w:sz w:val="24"/>
          <w:szCs w:val="24"/>
        </w:rPr>
        <w:t>AND</w:t>
      </w:r>
      <w:r w:rsidRPr="006E0F92">
        <w:rPr>
          <w:color w:val="000000"/>
          <w:sz w:val="24"/>
          <w:szCs w:val="24"/>
        </w:rPr>
        <w:t xml:space="preserve">, since the court </w:t>
      </w:r>
      <w:r w:rsidR="00611E28" w:rsidRPr="006E0F92">
        <w:rPr>
          <w:color w:val="000000"/>
          <w:sz w:val="24"/>
          <w:szCs w:val="24"/>
        </w:rPr>
        <w:t xml:space="preserve">has </w:t>
      </w:r>
      <w:r w:rsidRPr="006E0F92">
        <w:rPr>
          <w:color w:val="000000"/>
          <w:sz w:val="24"/>
          <w:szCs w:val="24"/>
        </w:rPr>
        <w:t xml:space="preserve">repeatedly </w:t>
      </w:r>
      <w:r w:rsidR="00942842" w:rsidRPr="006E0F92">
        <w:rPr>
          <w:color w:val="000000"/>
          <w:sz w:val="24"/>
          <w:szCs w:val="24"/>
        </w:rPr>
        <w:t xml:space="preserve">incorrectly, deceitfully, </w:t>
      </w:r>
      <w:r w:rsidRPr="006E0F92">
        <w:rPr>
          <w:color w:val="000000"/>
          <w:sz w:val="24"/>
          <w:szCs w:val="24"/>
        </w:rPr>
        <w:t xml:space="preserve">falsely </w:t>
      </w:r>
      <w:r w:rsidR="00611E28" w:rsidRPr="006E0F92">
        <w:rPr>
          <w:color w:val="000000"/>
          <w:sz w:val="24"/>
          <w:szCs w:val="24"/>
        </w:rPr>
        <w:t>“</w:t>
      </w:r>
      <w:r w:rsidR="00942842" w:rsidRPr="006E0F92">
        <w:rPr>
          <w:color w:val="000000"/>
          <w:sz w:val="24"/>
          <w:szCs w:val="24"/>
        </w:rPr>
        <w:t>cited</w:t>
      </w:r>
      <w:r w:rsidR="00611E28" w:rsidRPr="006E0F92">
        <w:rPr>
          <w:color w:val="000000"/>
          <w:sz w:val="24"/>
          <w:szCs w:val="24"/>
        </w:rPr>
        <w:t xml:space="preserve">” </w:t>
      </w:r>
      <w:r w:rsidR="00611E28" w:rsidRPr="006E0F92">
        <w:rPr>
          <w:b/>
          <w:i/>
          <w:color w:val="000000"/>
          <w:sz w:val="24"/>
          <w:szCs w:val="24"/>
        </w:rPr>
        <w:t>State ex rel. Haas v. McReynolds</w:t>
      </w:r>
      <w:r w:rsidR="00611E28" w:rsidRPr="006E0F92">
        <w:rPr>
          <w:color w:val="000000"/>
          <w:sz w:val="24"/>
          <w:szCs w:val="24"/>
        </w:rPr>
        <w:t>, here is a</w:t>
      </w:r>
      <w:r w:rsidR="00D945B3" w:rsidRPr="006E0F92">
        <w:rPr>
          <w:color w:val="000000"/>
          <w:sz w:val="24"/>
          <w:szCs w:val="24"/>
        </w:rPr>
        <w:t>n actual</w:t>
      </w:r>
      <w:r w:rsidR="00611E28" w:rsidRPr="006E0F92">
        <w:rPr>
          <w:color w:val="000000"/>
          <w:sz w:val="24"/>
          <w:szCs w:val="24"/>
        </w:rPr>
        <w:t xml:space="preserve"> cite from </w:t>
      </w:r>
      <w:r w:rsidR="00611E28" w:rsidRPr="006E0F92">
        <w:rPr>
          <w:b/>
          <w:i/>
          <w:color w:val="000000"/>
          <w:sz w:val="24"/>
          <w:szCs w:val="24"/>
        </w:rPr>
        <w:t>Haas</w:t>
      </w:r>
      <w:r w:rsidR="00611E28" w:rsidRPr="006E0F92">
        <w:rPr>
          <w:color w:val="000000"/>
          <w:sz w:val="24"/>
          <w:szCs w:val="24"/>
        </w:rPr>
        <w:t xml:space="preserve">: </w:t>
      </w:r>
      <w:r w:rsidR="00D945B3" w:rsidRPr="006E0F92">
        <w:rPr>
          <w:color w:val="000000"/>
          <w:sz w:val="24"/>
          <w:szCs w:val="24"/>
        </w:rPr>
        <w:t xml:space="preserve"> “The writ of habeas corpus has its origins in the common law, and its availability is guaranteed by the U.S. Constitution, the Wisconsin Constitution, and by state and federal statute. … Habeas corpus is essentially an equitable remedy, which is available to a petitioner when there is a pressing need for relief </w:t>
      </w:r>
      <w:r w:rsidR="00D945B3" w:rsidRPr="006E0F92">
        <w:rPr>
          <w:b/>
          <w:color w:val="000000"/>
          <w:sz w:val="24"/>
          <w:szCs w:val="24"/>
        </w:rPr>
        <w:t>or where the process or judgment by which a petitioner is held is void</w:t>
      </w:r>
      <w:r w:rsidR="00D945B3" w:rsidRPr="006E0F92">
        <w:rPr>
          <w:color w:val="000000"/>
          <w:sz w:val="24"/>
          <w:szCs w:val="24"/>
        </w:rPr>
        <w:t>.”</w:t>
      </w:r>
      <w:r w:rsidR="00611E28" w:rsidRPr="006E0F92">
        <w:rPr>
          <w:color w:val="000000"/>
          <w:sz w:val="24"/>
          <w:szCs w:val="24"/>
        </w:rPr>
        <w:t xml:space="preserve"> </w:t>
      </w:r>
    </w:p>
    <w:p w:rsidR="00264E5B" w:rsidRPr="006E0F92" w:rsidRDefault="004427B6" w:rsidP="00264E5B">
      <w:pPr>
        <w:rPr>
          <w:color w:val="000000"/>
          <w:sz w:val="24"/>
          <w:szCs w:val="24"/>
        </w:rPr>
      </w:pPr>
      <w:r w:rsidRPr="006E0F92">
        <w:rPr>
          <w:color w:val="000000"/>
          <w:sz w:val="24"/>
          <w:szCs w:val="24"/>
        </w:rPr>
        <w:tab/>
      </w:r>
      <w:r w:rsidR="00264E5B" w:rsidRPr="006E0F92">
        <w:rPr>
          <w:color w:val="000000"/>
          <w:sz w:val="24"/>
          <w:szCs w:val="24"/>
        </w:rPr>
        <w:t xml:space="preserve"> </w:t>
      </w:r>
    </w:p>
    <w:p w:rsidR="00264E5B" w:rsidRPr="006E0F92" w:rsidRDefault="00264E5B" w:rsidP="00264E5B">
      <w:pPr>
        <w:rPr>
          <w:sz w:val="24"/>
          <w:szCs w:val="24"/>
        </w:rPr>
      </w:pPr>
    </w:p>
    <w:p w:rsidR="00682B17" w:rsidRPr="006E0F92" w:rsidRDefault="00682B17" w:rsidP="00A356A6">
      <w:pPr>
        <w:rPr>
          <w:sz w:val="24"/>
          <w:szCs w:val="24"/>
        </w:rPr>
      </w:pPr>
      <w:r w:rsidRPr="006E0F92">
        <w:rPr>
          <w:sz w:val="24"/>
          <w:szCs w:val="24"/>
        </w:rPr>
        <w:t>_________________________</w:t>
      </w:r>
    </w:p>
    <w:p w:rsidR="000166BC" w:rsidRPr="006E0F92" w:rsidRDefault="00682B17" w:rsidP="00A356A6">
      <w:pPr>
        <w:rPr>
          <w:sz w:val="24"/>
          <w:szCs w:val="24"/>
        </w:rPr>
      </w:pPr>
      <w:r w:rsidRPr="006E0F92">
        <w:rPr>
          <w:sz w:val="24"/>
          <w:szCs w:val="24"/>
        </w:rPr>
        <w:t xml:space="preserve">Steven Alan Magritz </w:t>
      </w:r>
    </w:p>
    <w:p w:rsidR="000166BC" w:rsidRPr="006E0F92" w:rsidRDefault="000166BC" w:rsidP="000166BC">
      <w:pPr>
        <w:rPr>
          <w:sz w:val="24"/>
          <w:szCs w:val="24"/>
        </w:rPr>
      </w:pPr>
    </w:p>
    <w:p w:rsidR="000166BC" w:rsidRPr="006E0F92" w:rsidRDefault="000166BC" w:rsidP="000166BC">
      <w:pPr>
        <w:rPr>
          <w:sz w:val="24"/>
          <w:szCs w:val="24"/>
        </w:rPr>
      </w:pPr>
    </w:p>
    <w:p w:rsidR="000166BC" w:rsidRPr="006E0F92" w:rsidRDefault="000166BC" w:rsidP="000166BC">
      <w:pPr>
        <w:rPr>
          <w:sz w:val="24"/>
          <w:szCs w:val="24"/>
        </w:rPr>
      </w:pPr>
    </w:p>
    <w:p w:rsidR="000166BC" w:rsidRPr="006E0F92" w:rsidRDefault="000166BC" w:rsidP="000166BC">
      <w:pPr>
        <w:rPr>
          <w:sz w:val="24"/>
          <w:szCs w:val="24"/>
        </w:rPr>
      </w:pPr>
    </w:p>
    <w:p w:rsidR="000166BC" w:rsidRPr="006E0F92" w:rsidRDefault="000166BC" w:rsidP="000166BC">
      <w:pPr>
        <w:rPr>
          <w:sz w:val="24"/>
          <w:szCs w:val="24"/>
        </w:rPr>
      </w:pPr>
    </w:p>
    <w:sectPr w:rsidR="000166BC" w:rsidRPr="006E0F92" w:rsidSect="00682B17">
      <w:footerReference w:type="default" r:id="rId8"/>
      <w:pgSz w:w="12240" w:h="15840"/>
      <w:pgMar w:top="1440"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D29" w:rsidRDefault="003C7D29" w:rsidP="00EE3978">
      <w:r>
        <w:separator/>
      </w:r>
    </w:p>
  </w:endnote>
  <w:endnote w:type="continuationSeparator" w:id="1">
    <w:p w:rsidR="003C7D29" w:rsidRDefault="003C7D29" w:rsidP="00EE39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30626"/>
      <w:docPartObj>
        <w:docPartGallery w:val="Page Numbers (Bottom of Page)"/>
        <w:docPartUnique/>
      </w:docPartObj>
    </w:sdtPr>
    <w:sdtContent>
      <w:sdt>
        <w:sdtPr>
          <w:id w:val="565050477"/>
          <w:docPartObj>
            <w:docPartGallery w:val="Page Numbers (Top of Page)"/>
            <w:docPartUnique/>
          </w:docPartObj>
        </w:sdtPr>
        <w:sdtContent>
          <w:p w:rsidR="000B5585" w:rsidRDefault="000B5585">
            <w:pPr>
              <w:pStyle w:val="Footer"/>
              <w:jc w:val="center"/>
            </w:pPr>
            <w:r>
              <w:t xml:space="preserve">Page </w:t>
            </w:r>
            <w:r w:rsidR="00692611">
              <w:rPr>
                <w:b/>
                <w:sz w:val="24"/>
                <w:szCs w:val="24"/>
              </w:rPr>
              <w:fldChar w:fldCharType="begin"/>
            </w:r>
            <w:r>
              <w:rPr>
                <w:b/>
              </w:rPr>
              <w:instrText xml:space="preserve"> PAGE </w:instrText>
            </w:r>
            <w:r w:rsidR="00692611">
              <w:rPr>
                <w:b/>
                <w:sz w:val="24"/>
                <w:szCs w:val="24"/>
              </w:rPr>
              <w:fldChar w:fldCharType="separate"/>
            </w:r>
            <w:r w:rsidR="00530DD3">
              <w:rPr>
                <w:b/>
                <w:noProof/>
              </w:rPr>
              <w:t>1</w:t>
            </w:r>
            <w:r w:rsidR="00692611">
              <w:rPr>
                <w:b/>
                <w:sz w:val="24"/>
                <w:szCs w:val="24"/>
              </w:rPr>
              <w:fldChar w:fldCharType="end"/>
            </w:r>
            <w:r>
              <w:t xml:space="preserve"> of </w:t>
            </w:r>
            <w:r w:rsidR="00692611">
              <w:rPr>
                <w:b/>
                <w:sz w:val="24"/>
                <w:szCs w:val="24"/>
              </w:rPr>
              <w:fldChar w:fldCharType="begin"/>
            </w:r>
            <w:r>
              <w:rPr>
                <w:b/>
              </w:rPr>
              <w:instrText xml:space="preserve"> NUMPAGES  </w:instrText>
            </w:r>
            <w:r w:rsidR="00692611">
              <w:rPr>
                <w:b/>
                <w:sz w:val="24"/>
                <w:szCs w:val="24"/>
              </w:rPr>
              <w:fldChar w:fldCharType="separate"/>
            </w:r>
            <w:r w:rsidR="00530DD3">
              <w:rPr>
                <w:b/>
                <w:noProof/>
              </w:rPr>
              <w:t>8</w:t>
            </w:r>
            <w:r w:rsidR="00692611">
              <w:rPr>
                <w:b/>
                <w:sz w:val="24"/>
                <w:szCs w:val="24"/>
              </w:rPr>
              <w:fldChar w:fldCharType="end"/>
            </w:r>
          </w:p>
        </w:sdtContent>
      </w:sdt>
    </w:sdtContent>
  </w:sdt>
  <w:p w:rsidR="000B5585" w:rsidRDefault="000B55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D29" w:rsidRDefault="003C7D29" w:rsidP="00EE3978">
      <w:r>
        <w:separator/>
      </w:r>
    </w:p>
  </w:footnote>
  <w:footnote w:type="continuationSeparator" w:id="1">
    <w:p w:rsidR="003C7D29" w:rsidRDefault="003C7D29" w:rsidP="00EE39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0A56"/>
    <w:multiLevelType w:val="hybridMultilevel"/>
    <w:tmpl w:val="7430A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4540C"/>
    <w:multiLevelType w:val="hybridMultilevel"/>
    <w:tmpl w:val="F70E9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F3429"/>
    <w:multiLevelType w:val="hybridMultilevel"/>
    <w:tmpl w:val="A43C1B78"/>
    <w:lvl w:ilvl="0" w:tplc="4E0ED2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96EB9"/>
    <w:multiLevelType w:val="hybridMultilevel"/>
    <w:tmpl w:val="615A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A7C97"/>
    <w:multiLevelType w:val="hybridMultilevel"/>
    <w:tmpl w:val="EF82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4F0DE1"/>
    <w:multiLevelType w:val="hybridMultilevel"/>
    <w:tmpl w:val="4D54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557F31"/>
    <w:multiLevelType w:val="hybridMultilevel"/>
    <w:tmpl w:val="92484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3E3470"/>
    <w:multiLevelType w:val="hybridMultilevel"/>
    <w:tmpl w:val="ECD42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20136"/>
    <w:multiLevelType w:val="hybridMultilevel"/>
    <w:tmpl w:val="306E5376"/>
    <w:lvl w:ilvl="0" w:tplc="0409000F">
      <w:start w:val="1"/>
      <w:numFmt w:val="decimal"/>
      <w:lvlText w:val="%1."/>
      <w:lvlJc w:val="left"/>
      <w:pPr>
        <w:tabs>
          <w:tab w:val="num" w:pos="720"/>
        </w:tabs>
        <w:ind w:left="720" w:hanging="360"/>
      </w:pPr>
    </w:lvl>
    <w:lvl w:ilvl="1" w:tplc="605AC670">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3"/>
  </w:num>
  <w:num w:numId="4">
    <w:abstractNumId w:val="0"/>
  </w:num>
  <w:num w:numId="5">
    <w:abstractNumId w:val="4"/>
  </w:num>
  <w:num w:numId="6">
    <w:abstractNumId w:val="5"/>
  </w:num>
  <w:num w:numId="7">
    <w:abstractNumId w:val="8"/>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360"/>
  <w:characterSpacingControl w:val="doNotCompress"/>
  <w:footnotePr>
    <w:footnote w:id="0"/>
    <w:footnote w:id="1"/>
  </w:footnotePr>
  <w:endnotePr>
    <w:endnote w:id="0"/>
    <w:endnote w:id="1"/>
  </w:endnotePr>
  <w:compat/>
  <w:rsids>
    <w:rsidRoot w:val="009E37A0"/>
    <w:rsid w:val="00001290"/>
    <w:rsid w:val="000062AB"/>
    <w:rsid w:val="00006DBA"/>
    <w:rsid w:val="000117E7"/>
    <w:rsid w:val="000129EF"/>
    <w:rsid w:val="000165ED"/>
    <w:rsid w:val="000166BC"/>
    <w:rsid w:val="00017AAB"/>
    <w:rsid w:val="00027D9F"/>
    <w:rsid w:val="00030190"/>
    <w:rsid w:val="00035A65"/>
    <w:rsid w:val="00037D57"/>
    <w:rsid w:val="0004564F"/>
    <w:rsid w:val="00054ED6"/>
    <w:rsid w:val="00055FC7"/>
    <w:rsid w:val="0006096A"/>
    <w:rsid w:val="00061773"/>
    <w:rsid w:val="00061CCF"/>
    <w:rsid w:val="00061D7F"/>
    <w:rsid w:val="00065937"/>
    <w:rsid w:val="00072A5F"/>
    <w:rsid w:val="00073653"/>
    <w:rsid w:val="00084438"/>
    <w:rsid w:val="000921CA"/>
    <w:rsid w:val="000934CC"/>
    <w:rsid w:val="00096740"/>
    <w:rsid w:val="000A52BD"/>
    <w:rsid w:val="000B5585"/>
    <w:rsid w:val="000B6056"/>
    <w:rsid w:val="000C0DDA"/>
    <w:rsid w:val="000C3082"/>
    <w:rsid w:val="000D11F4"/>
    <w:rsid w:val="000D244B"/>
    <w:rsid w:val="000D667C"/>
    <w:rsid w:val="000D72CF"/>
    <w:rsid w:val="000E1AEA"/>
    <w:rsid w:val="000E2244"/>
    <w:rsid w:val="000E54F4"/>
    <w:rsid w:val="000E74E2"/>
    <w:rsid w:val="000F1CAB"/>
    <w:rsid w:val="001035B4"/>
    <w:rsid w:val="001036F1"/>
    <w:rsid w:val="001069E2"/>
    <w:rsid w:val="00106DC8"/>
    <w:rsid w:val="001074FB"/>
    <w:rsid w:val="001135DD"/>
    <w:rsid w:val="00117E1C"/>
    <w:rsid w:val="00122E86"/>
    <w:rsid w:val="00125369"/>
    <w:rsid w:val="00125734"/>
    <w:rsid w:val="00126F98"/>
    <w:rsid w:val="00130366"/>
    <w:rsid w:val="00134E6A"/>
    <w:rsid w:val="001415B5"/>
    <w:rsid w:val="00142CD7"/>
    <w:rsid w:val="00145259"/>
    <w:rsid w:val="001479A2"/>
    <w:rsid w:val="00151BFC"/>
    <w:rsid w:val="001525A3"/>
    <w:rsid w:val="00152B23"/>
    <w:rsid w:val="00160CE8"/>
    <w:rsid w:val="00166F33"/>
    <w:rsid w:val="00175758"/>
    <w:rsid w:val="001860C7"/>
    <w:rsid w:val="0019163E"/>
    <w:rsid w:val="00193211"/>
    <w:rsid w:val="001A7F7C"/>
    <w:rsid w:val="001B02FF"/>
    <w:rsid w:val="001B58D6"/>
    <w:rsid w:val="001B74D6"/>
    <w:rsid w:val="001C58DE"/>
    <w:rsid w:val="001D330B"/>
    <w:rsid w:val="001D433B"/>
    <w:rsid w:val="001D7CAB"/>
    <w:rsid w:val="001D7CB3"/>
    <w:rsid w:val="001E22EC"/>
    <w:rsid w:val="001E3C1A"/>
    <w:rsid w:val="001E7569"/>
    <w:rsid w:val="001E7C01"/>
    <w:rsid w:val="001F1F7E"/>
    <w:rsid w:val="002122D4"/>
    <w:rsid w:val="0021578D"/>
    <w:rsid w:val="00220F7F"/>
    <w:rsid w:val="00224EA7"/>
    <w:rsid w:val="00231A83"/>
    <w:rsid w:val="002347BB"/>
    <w:rsid w:val="00234830"/>
    <w:rsid w:val="002358FD"/>
    <w:rsid w:val="0023743C"/>
    <w:rsid w:val="00237F6B"/>
    <w:rsid w:val="00244836"/>
    <w:rsid w:val="00246ADF"/>
    <w:rsid w:val="00251815"/>
    <w:rsid w:val="00261964"/>
    <w:rsid w:val="00264E5B"/>
    <w:rsid w:val="00264F2F"/>
    <w:rsid w:val="002710E8"/>
    <w:rsid w:val="00275A09"/>
    <w:rsid w:val="002766EB"/>
    <w:rsid w:val="00290D7A"/>
    <w:rsid w:val="002A0585"/>
    <w:rsid w:val="002A135A"/>
    <w:rsid w:val="002A33BE"/>
    <w:rsid w:val="002A33D7"/>
    <w:rsid w:val="002B555C"/>
    <w:rsid w:val="002C0632"/>
    <w:rsid w:val="002C36D8"/>
    <w:rsid w:val="002D5EEE"/>
    <w:rsid w:val="002D6F45"/>
    <w:rsid w:val="002E312F"/>
    <w:rsid w:val="002F3D68"/>
    <w:rsid w:val="00301BF3"/>
    <w:rsid w:val="00305096"/>
    <w:rsid w:val="003105D9"/>
    <w:rsid w:val="00316A2A"/>
    <w:rsid w:val="003322DD"/>
    <w:rsid w:val="00332B62"/>
    <w:rsid w:val="003364E1"/>
    <w:rsid w:val="003369CC"/>
    <w:rsid w:val="003403A0"/>
    <w:rsid w:val="003460AB"/>
    <w:rsid w:val="00347274"/>
    <w:rsid w:val="00350AA5"/>
    <w:rsid w:val="00351925"/>
    <w:rsid w:val="00356D42"/>
    <w:rsid w:val="003610F6"/>
    <w:rsid w:val="0036191A"/>
    <w:rsid w:val="00362450"/>
    <w:rsid w:val="00377E67"/>
    <w:rsid w:val="0038150E"/>
    <w:rsid w:val="00391ABC"/>
    <w:rsid w:val="003A16AE"/>
    <w:rsid w:val="003A2D42"/>
    <w:rsid w:val="003A5BA8"/>
    <w:rsid w:val="003B19DA"/>
    <w:rsid w:val="003B63E5"/>
    <w:rsid w:val="003C3D19"/>
    <w:rsid w:val="003C7D29"/>
    <w:rsid w:val="003D4E3D"/>
    <w:rsid w:val="003D6893"/>
    <w:rsid w:val="003F061B"/>
    <w:rsid w:val="003F0C7C"/>
    <w:rsid w:val="0040136A"/>
    <w:rsid w:val="00404146"/>
    <w:rsid w:val="00404A9A"/>
    <w:rsid w:val="0040690F"/>
    <w:rsid w:val="004069F9"/>
    <w:rsid w:val="004115BE"/>
    <w:rsid w:val="004136D2"/>
    <w:rsid w:val="0041387F"/>
    <w:rsid w:val="00416E60"/>
    <w:rsid w:val="0042417A"/>
    <w:rsid w:val="00424F24"/>
    <w:rsid w:val="00425B41"/>
    <w:rsid w:val="00435468"/>
    <w:rsid w:val="00435D60"/>
    <w:rsid w:val="004367AB"/>
    <w:rsid w:val="00436DAF"/>
    <w:rsid w:val="004427B6"/>
    <w:rsid w:val="004532C1"/>
    <w:rsid w:val="00455A76"/>
    <w:rsid w:val="00463C5F"/>
    <w:rsid w:val="00467FC4"/>
    <w:rsid w:val="00470965"/>
    <w:rsid w:val="0048393E"/>
    <w:rsid w:val="00485255"/>
    <w:rsid w:val="004856B2"/>
    <w:rsid w:val="00487BF0"/>
    <w:rsid w:val="00494396"/>
    <w:rsid w:val="004A16F8"/>
    <w:rsid w:val="004A225F"/>
    <w:rsid w:val="004A476E"/>
    <w:rsid w:val="004A65D5"/>
    <w:rsid w:val="004A6CC8"/>
    <w:rsid w:val="004A7427"/>
    <w:rsid w:val="004B0E8A"/>
    <w:rsid w:val="004B1CD9"/>
    <w:rsid w:val="004B310E"/>
    <w:rsid w:val="004C0890"/>
    <w:rsid w:val="004C27C6"/>
    <w:rsid w:val="004C2BF0"/>
    <w:rsid w:val="004C3013"/>
    <w:rsid w:val="004D0674"/>
    <w:rsid w:val="004D24EC"/>
    <w:rsid w:val="004D5801"/>
    <w:rsid w:val="004D6372"/>
    <w:rsid w:val="004E506C"/>
    <w:rsid w:val="004E5D5E"/>
    <w:rsid w:val="0050090E"/>
    <w:rsid w:val="0050136B"/>
    <w:rsid w:val="0050201E"/>
    <w:rsid w:val="00506338"/>
    <w:rsid w:val="00510440"/>
    <w:rsid w:val="00515040"/>
    <w:rsid w:val="005171F9"/>
    <w:rsid w:val="00520563"/>
    <w:rsid w:val="00530AC5"/>
    <w:rsid w:val="00530DD3"/>
    <w:rsid w:val="00531163"/>
    <w:rsid w:val="00532555"/>
    <w:rsid w:val="005366E3"/>
    <w:rsid w:val="00536D28"/>
    <w:rsid w:val="00541B85"/>
    <w:rsid w:val="0054539D"/>
    <w:rsid w:val="00547001"/>
    <w:rsid w:val="00547156"/>
    <w:rsid w:val="00555B7F"/>
    <w:rsid w:val="00571BE4"/>
    <w:rsid w:val="00573C8A"/>
    <w:rsid w:val="00573EA3"/>
    <w:rsid w:val="00574DA1"/>
    <w:rsid w:val="00582947"/>
    <w:rsid w:val="0058675C"/>
    <w:rsid w:val="00587CA9"/>
    <w:rsid w:val="005B2562"/>
    <w:rsid w:val="005B2E38"/>
    <w:rsid w:val="005B598A"/>
    <w:rsid w:val="005C7FD7"/>
    <w:rsid w:val="005D473B"/>
    <w:rsid w:val="005E214D"/>
    <w:rsid w:val="005E39B7"/>
    <w:rsid w:val="005E6B63"/>
    <w:rsid w:val="005E76ED"/>
    <w:rsid w:val="005F3263"/>
    <w:rsid w:val="005F56C5"/>
    <w:rsid w:val="005F6CF1"/>
    <w:rsid w:val="005F74D5"/>
    <w:rsid w:val="006017CE"/>
    <w:rsid w:val="0060329B"/>
    <w:rsid w:val="00606D5B"/>
    <w:rsid w:val="00607083"/>
    <w:rsid w:val="00607A3A"/>
    <w:rsid w:val="00607C86"/>
    <w:rsid w:val="00611E28"/>
    <w:rsid w:val="006150FB"/>
    <w:rsid w:val="006211FF"/>
    <w:rsid w:val="00623071"/>
    <w:rsid w:val="0062765B"/>
    <w:rsid w:val="006333C4"/>
    <w:rsid w:val="00634D12"/>
    <w:rsid w:val="00640D75"/>
    <w:rsid w:val="006666BC"/>
    <w:rsid w:val="006746BA"/>
    <w:rsid w:val="006827B8"/>
    <w:rsid w:val="00682B17"/>
    <w:rsid w:val="00683C15"/>
    <w:rsid w:val="00691D1E"/>
    <w:rsid w:val="006923CC"/>
    <w:rsid w:val="00692611"/>
    <w:rsid w:val="00693FBC"/>
    <w:rsid w:val="006A20FE"/>
    <w:rsid w:val="006A2FBE"/>
    <w:rsid w:val="006B10F2"/>
    <w:rsid w:val="006B2394"/>
    <w:rsid w:val="006B4F78"/>
    <w:rsid w:val="006C0FAD"/>
    <w:rsid w:val="006C1CFD"/>
    <w:rsid w:val="006D1A06"/>
    <w:rsid w:val="006D3BDC"/>
    <w:rsid w:val="006D7CDD"/>
    <w:rsid w:val="006E0F92"/>
    <w:rsid w:val="006E3092"/>
    <w:rsid w:val="006E673A"/>
    <w:rsid w:val="006F5B68"/>
    <w:rsid w:val="00701C7F"/>
    <w:rsid w:val="007022E8"/>
    <w:rsid w:val="00702992"/>
    <w:rsid w:val="00707ED1"/>
    <w:rsid w:val="00710034"/>
    <w:rsid w:val="007127B8"/>
    <w:rsid w:val="007130BE"/>
    <w:rsid w:val="007172F5"/>
    <w:rsid w:val="00720B8E"/>
    <w:rsid w:val="00740B24"/>
    <w:rsid w:val="00744284"/>
    <w:rsid w:val="00744B18"/>
    <w:rsid w:val="00747DD6"/>
    <w:rsid w:val="00750DA5"/>
    <w:rsid w:val="00761476"/>
    <w:rsid w:val="00772F3C"/>
    <w:rsid w:val="00792A7B"/>
    <w:rsid w:val="0079721E"/>
    <w:rsid w:val="007A04EC"/>
    <w:rsid w:val="007A430E"/>
    <w:rsid w:val="007A6ABB"/>
    <w:rsid w:val="007B46A7"/>
    <w:rsid w:val="007B4993"/>
    <w:rsid w:val="007B71BE"/>
    <w:rsid w:val="007C11EB"/>
    <w:rsid w:val="007C47B8"/>
    <w:rsid w:val="007D759A"/>
    <w:rsid w:val="007E35A3"/>
    <w:rsid w:val="007E795F"/>
    <w:rsid w:val="007F254C"/>
    <w:rsid w:val="007F2DD4"/>
    <w:rsid w:val="007F5DBD"/>
    <w:rsid w:val="007F6AF0"/>
    <w:rsid w:val="00800846"/>
    <w:rsid w:val="00810F79"/>
    <w:rsid w:val="00812111"/>
    <w:rsid w:val="00813BDD"/>
    <w:rsid w:val="0081513B"/>
    <w:rsid w:val="00820767"/>
    <w:rsid w:val="00823206"/>
    <w:rsid w:val="00842C94"/>
    <w:rsid w:val="00843BA2"/>
    <w:rsid w:val="00847198"/>
    <w:rsid w:val="0085050E"/>
    <w:rsid w:val="008546C9"/>
    <w:rsid w:val="00871542"/>
    <w:rsid w:val="00875271"/>
    <w:rsid w:val="008771E9"/>
    <w:rsid w:val="00880E39"/>
    <w:rsid w:val="00890F98"/>
    <w:rsid w:val="0089443D"/>
    <w:rsid w:val="008A5C13"/>
    <w:rsid w:val="008B0679"/>
    <w:rsid w:val="008B28B2"/>
    <w:rsid w:val="008B2916"/>
    <w:rsid w:val="008B6756"/>
    <w:rsid w:val="008C4429"/>
    <w:rsid w:val="008D3308"/>
    <w:rsid w:val="00907507"/>
    <w:rsid w:val="00910B85"/>
    <w:rsid w:val="0091416F"/>
    <w:rsid w:val="0092560D"/>
    <w:rsid w:val="00930D3F"/>
    <w:rsid w:val="00933A11"/>
    <w:rsid w:val="00936D3B"/>
    <w:rsid w:val="00942842"/>
    <w:rsid w:val="00947062"/>
    <w:rsid w:val="009471BA"/>
    <w:rsid w:val="00947E00"/>
    <w:rsid w:val="00950758"/>
    <w:rsid w:val="00955A46"/>
    <w:rsid w:val="00956CB4"/>
    <w:rsid w:val="009636E5"/>
    <w:rsid w:val="00963F69"/>
    <w:rsid w:val="009702DB"/>
    <w:rsid w:val="009704FA"/>
    <w:rsid w:val="0097069B"/>
    <w:rsid w:val="00972C0D"/>
    <w:rsid w:val="00977E64"/>
    <w:rsid w:val="009827B2"/>
    <w:rsid w:val="009860B0"/>
    <w:rsid w:val="009870F8"/>
    <w:rsid w:val="00996BA1"/>
    <w:rsid w:val="00997633"/>
    <w:rsid w:val="009A456F"/>
    <w:rsid w:val="009A698C"/>
    <w:rsid w:val="009A7313"/>
    <w:rsid w:val="009B42F6"/>
    <w:rsid w:val="009C1B12"/>
    <w:rsid w:val="009C4952"/>
    <w:rsid w:val="009C783F"/>
    <w:rsid w:val="009C7A7B"/>
    <w:rsid w:val="009C7EEC"/>
    <w:rsid w:val="009D0C4B"/>
    <w:rsid w:val="009D3338"/>
    <w:rsid w:val="009E01BE"/>
    <w:rsid w:val="009E37A0"/>
    <w:rsid w:val="009E542C"/>
    <w:rsid w:val="009E6152"/>
    <w:rsid w:val="009F0CAD"/>
    <w:rsid w:val="00A00C86"/>
    <w:rsid w:val="00A01019"/>
    <w:rsid w:val="00A03698"/>
    <w:rsid w:val="00A03807"/>
    <w:rsid w:val="00A073B3"/>
    <w:rsid w:val="00A10F90"/>
    <w:rsid w:val="00A11437"/>
    <w:rsid w:val="00A13952"/>
    <w:rsid w:val="00A1500F"/>
    <w:rsid w:val="00A15771"/>
    <w:rsid w:val="00A34C7A"/>
    <w:rsid w:val="00A356A6"/>
    <w:rsid w:val="00A52334"/>
    <w:rsid w:val="00A615E9"/>
    <w:rsid w:val="00A72737"/>
    <w:rsid w:val="00A74EE9"/>
    <w:rsid w:val="00A8579C"/>
    <w:rsid w:val="00A91F13"/>
    <w:rsid w:val="00A95C26"/>
    <w:rsid w:val="00AB363F"/>
    <w:rsid w:val="00AB6E9C"/>
    <w:rsid w:val="00AC0DF0"/>
    <w:rsid w:val="00AC19F6"/>
    <w:rsid w:val="00AD0BCA"/>
    <w:rsid w:val="00AD5FE5"/>
    <w:rsid w:val="00AE13F4"/>
    <w:rsid w:val="00AE2931"/>
    <w:rsid w:val="00AE3FF6"/>
    <w:rsid w:val="00AF09F2"/>
    <w:rsid w:val="00AF14CB"/>
    <w:rsid w:val="00AF17BF"/>
    <w:rsid w:val="00AF2530"/>
    <w:rsid w:val="00AF6F04"/>
    <w:rsid w:val="00AF7826"/>
    <w:rsid w:val="00B00536"/>
    <w:rsid w:val="00B01C02"/>
    <w:rsid w:val="00B043B8"/>
    <w:rsid w:val="00B045A5"/>
    <w:rsid w:val="00B05D28"/>
    <w:rsid w:val="00B22121"/>
    <w:rsid w:val="00B2231D"/>
    <w:rsid w:val="00B22B6E"/>
    <w:rsid w:val="00B230F1"/>
    <w:rsid w:val="00B3263D"/>
    <w:rsid w:val="00B41C0C"/>
    <w:rsid w:val="00B4223C"/>
    <w:rsid w:val="00B51401"/>
    <w:rsid w:val="00B5491B"/>
    <w:rsid w:val="00B556CC"/>
    <w:rsid w:val="00B561FE"/>
    <w:rsid w:val="00B5707D"/>
    <w:rsid w:val="00B60242"/>
    <w:rsid w:val="00B67ED8"/>
    <w:rsid w:val="00B74EC5"/>
    <w:rsid w:val="00B751B6"/>
    <w:rsid w:val="00B75AB3"/>
    <w:rsid w:val="00B76532"/>
    <w:rsid w:val="00B802EB"/>
    <w:rsid w:val="00B863B2"/>
    <w:rsid w:val="00B906F9"/>
    <w:rsid w:val="00B9622F"/>
    <w:rsid w:val="00B97DEE"/>
    <w:rsid w:val="00BA6C09"/>
    <w:rsid w:val="00BB7998"/>
    <w:rsid w:val="00BC02D1"/>
    <w:rsid w:val="00BC14C7"/>
    <w:rsid w:val="00BC5B45"/>
    <w:rsid w:val="00BC6240"/>
    <w:rsid w:val="00BC7269"/>
    <w:rsid w:val="00BD1DAD"/>
    <w:rsid w:val="00BE1024"/>
    <w:rsid w:val="00BE2D49"/>
    <w:rsid w:val="00BE3FF0"/>
    <w:rsid w:val="00BE4B16"/>
    <w:rsid w:val="00C026A3"/>
    <w:rsid w:val="00C107D2"/>
    <w:rsid w:val="00C12F2F"/>
    <w:rsid w:val="00C41038"/>
    <w:rsid w:val="00C4421B"/>
    <w:rsid w:val="00C4657C"/>
    <w:rsid w:val="00C54909"/>
    <w:rsid w:val="00C63F39"/>
    <w:rsid w:val="00C64E6D"/>
    <w:rsid w:val="00C65800"/>
    <w:rsid w:val="00C65F78"/>
    <w:rsid w:val="00C67363"/>
    <w:rsid w:val="00C75803"/>
    <w:rsid w:val="00C769B7"/>
    <w:rsid w:val="00C8156B"/>
    <w:rsid w:val="00C9187E"/>
    <w:rsid w:val="00C932B2"/>
    <w:rsid w:val="00C94D57"/>
    <w:rsid w:val="00C968E5"/>
    <w:rsid w:val="00CA497B"/>
    <w:rsid w:val="00CB3045"/>
    <w:rsid w:val="00CD6401"/>
    <w:rsid w:val="00CF2DEA"/>
    <w:rsid w:val="00CF3561"/>
    <w:rsid w:val="00CF50B8"/>
    <w:rsid w:val="00CF714A"/>
    <w:rsid w:val="00CF7493"/>
    <w:rsid w:val="00D01F2D"/>
    <w:rsid w:val="00D065F2"/>
    <w:rsid w:val="00D1295E"/>
    <w:rsid w:val="00D2323A"/>
    <w:rsid w:val="00D26EB4"/>
    <w:rsid w:val="00D36283"/>
    <w:rsid w:val="00D43758"/>
    <w:rsid w:val="00D45D21"/>
    <w:rsid w:val="00D45FE2"/>
    <w:rsid w:val="00D46CA9"/>
    <w:rsid w:val="00D47AE6"/>
    <w:rsid w:val="00D53E96"/>
    <w:rsid w:val="00D5520D"/>
    <w:rsid w:val="00D612AD"/>
    <w:rsid w:val="00D638B8"/>
    <w:rsid w:val="00D6553A"/>
    <w:rsid w:val="00D660E2"/>
    <w:rsid w:val="00D736DE"/>
    <w:rsid w:val="00D7374A"/>
    <w:rsid w:val="00D77768"/>
    <w:rsid w:val="00D8517B"/>
    <w:rsid w:val="00D945B3"/>
    <w:rsid w:val="00DA1153"/>
    <w:rsid w:val="00DA4710"/>
    <w:rsid w:val="00DA6E61"/>
    <w:rsid w:val="00DB2C49"/>
    <w:rsid w:val="00DB3A29"/>
    <w:rsid w:val="00DB7D7A"/>
    <w:rsid w:val="00DC00D9"/>
    <w:rsid w:val="00DC1E86"/>
    <w:rsid w:val="00DD1BA6"/>
    <w:rsid w:val="00DE39E0"/>
    <w:rsid w:val="00DE4F9B"/>
    <w:rsid w:val="00DF68DE"/>
    <w:rsid w:val="00DF7922"/>
    <w:rsid w:val="00E01A97"/>
    <w:rsid w:val="00E05738"/>
    <w:rsid w:val="00E06841"/>
    <w:rsid w:val="00E117DB"/>
    <w:rsid w:val="00E1735D"/>
    <w:rsid w:val="00E219AD"/>
    <w:rsid w:val="00E22A24"/>
    <w:rsid w:val="00E25E99"/>
    <w:rsid w:val="00E33108"/>
    <w:rsid w:val="00E402ED"/>
    <w:rsid w:val="00E447CF"/>
    <w:rsid w:val="00E52C60"/>
    <w:rsid w:val="00E6088F"/>
    <w:rsid w:val="00E656E4"/>
    <w:rsid w:val="00E65F8A"/>
    <w:rsid w:val="00E739A9"/>
    <w:rsid w:val="00E75C5E"/>
    <w:rsid w:val="00E92730"/>
    <w:rsid w:val="00E93485"/>
    <w:rsid w:val="00E95929"/>
    <w:rsid w:val="00EA2B10"/>
    <w:rsid w:val="00EB2346"/>
    <w:rsid w:val="00EB3CE7"/>
    <w:rsid w:val="00EC1DFB"/>
    <w:rsid w:val="00EC4483"/>
    <w:rsid w:val="00EC4A93"/>
    <w:rsid w:val="00ED0537"/>
    <w:rsid w:val="00ED207E"/>
    <w:rsid w:val="00ED7DD5"/>
    <w:rsid w:val="00EE0091"/>
    <w:rsid w:val="00EE2E72"/>
    <w:rsid w:val="00EE3289"/>
    <w:rsid w:val="00EE3978"/>
    <w:rsid w:val="00EE74E0"/>
    <w:rsid w:val="00EF1D4A"/>
    <w:rsid w:val="00EF4AAD"/>
    <w:rsid w:val="00F04D5E"/>
    <w:rsid w:val="00F06AD1"/>
    <w:rsid w:val="00F0741E"/>
    <w:rsid w:val="00F31761"/>
    <w:rsid w:val="00F33284"/>
    <w:rsid w:val="00F339E8"/>
    <w:rsid w:val="00F37AEA"/>
    <w:rsid w:val="00F41AE4"/>
    <w:rsid w:val="00F41F56"/>
    <w:rsid w:val="00F436F2"/>
    <w:rsid w:val="00F442CE"/>
    <w:rsid w:val="00F55981"/>
    <w:rsid w:val="00F55EFF"/>
    <w:rsid w:val="00F56D97"/>
    <w:rsid w:val="00F57847"/>
    <w:rsid w:val="00F60CFF"/>
    <w:rsid w:val="00F73843"/>
    <w:rsid w:val="00F84055"/>
    <w:rsid w:val="00F8605F"/>
    <w:rsid w:val="00F903C1"/>
    <w:rsid w:val="00F91699"/>
    <w:rsid w:val="00F974ED"/>
    <w:rsid w:val="00FA12FC"/>
    <w:rsid w:val="00FA550A"/>
    <w:rsid w:val="00FA6DA3"/>
    <w:rsid w:val="00FB04DC"/>
    <w:rsid w:val="00FC12C2"/>
    <w:rsid w:val="00FC6013"/>
    <w:rsid w:val="00FD1ECA"/>
    <w:rsid w:val="00FD50C7"/>
    <w:rsid w:val="00FD6BBF"/>
    <w:rsid w:val="00FD7A4E"/>
    <w:rsid w:val="00FE2324"/>
    <w:rsid w:val="00FE261D"/>
    <w:rsid w:val="00FF52DA"/>
    <w:rsid w:val="00FF53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7A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FF6"/>
    <w:pPr>
      <w:ind w:left="720"/>
      <w:contextualSpacing/>
    </w:pPr>
  </w:style>
  <w:style w:type="paragraph" w:styleId="Header">
    <w:name w:val="header"/>
    <w:basedOn w:val="Normal"/>
    <w:link w:val="HeaderChar"/>
    <w:uiPriority w:val="99"/>
    <w:semiHidden/>
    <w:unhideWhenUsed/>
    <w:rsid w:val="00EE3978"/>
    <w:pPr>
      <w:tabs>
        <w:tab w:val="center" w:pos="4680"/>
        <w:tab w:val="right" w:pos="9360"/>
      </w:tabs>
    </w:pPr>
  </w:style>
  <w:style w:type="character" w:customStyle="1" w:styleId="HeaderChar">
    <w:name w:val="Header Char"/>
    <w:basedOn w:val="DefaultParagraphFont"/>
    <w:link w:val="Header"/>
    <w:uiPriority w:val="99"/>
    <w:semiHidden/>
    <w:rsid w:val="00EE3978"/>
    <w:rPr>
      <w:rFonts w:ascii="Calibri" w:eastAsia="Times New Roman" w:hAnsi="Calibri" w:cs="Times New Roman"/>
    </w:rPr>
  </w:style>
  <w:style w:type="paragraph" w:styleId="Footer">
    <w:name w:val="footer"/>
    <w:basedOn w:val="Normal"/>
    <w:link w:val="FooterChar"/>
    <w:uiPriority w:val="99"/>
    <w:unhideWhenUsed/>
    <w:rsid w:val="00EE3978"/>
    <w:pPr>
      <w:tabs>
        <w:tab w:val="center" w:pos="4680"/>
        <w:tab w:val="right" w:pos="9360"/>
      </w:tabs>
    </w:pPr>
  </w:style>
  <w:style w:type="character" w:customStyle="1" w:styleId="FooterChar">
    <w:name w:val="Footer Char"/>
    <w:basedOn w:val="DefaultParagraphFont"/>
    <w:link w:val="Footer"/>
    <w:uiPriority w:val="99"/>
    <w:rsid w:val="00EE3978"/>
    <w:rPr>
      <w:rFonts w:ascii="Calibri" w:eastAsia="Times New Roman" w:hAnsi="Calibri" w:cs="Times New Roman"/>
    </w:rPr>
  </w:style>
  <w:style w:type="character" w:styleId="Hyperlink">
    <w:name w:val="Hyperlink"/>
    <w:basedOn w:val="DefaultParagraphFont"/>
    <w:uiPriority w:val="99"/>
    <w:unhideWhenUsed/>
    <w:rsid w:val="00C968E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13182734">
      <w:bodyDiv w:val="1"/>
      <w:marLeft w:val="0"/>
      <w:marRight w:val="0"/>
      <w:marTop w:val="0"/>
      <w:marBottom w:val="0"/>
      <w:divBdr>
        <w:top w:val="none" w:sz="0" w:space="0" w:color="auto"/>
        <w:left w:val="none" w:sz="0" w:space="0" w:color="auto"/>
        <w:bottom w:val="none" w:sz="0" w:space="0" w:color="auto"/>
        <w:right w:val="none" w:sz="0" w:space="0" w:color="auto"/>
      </w:divBdr>
      <w:divsChild>
        <w:div w:id="1375158702">
          <w:marLeft w:val="0"/>
          <w:marRight w:val="0"/>
          <w:marTop w:val="0"/>
          <w:marBottom w:val="0"/>
          <w:divBdr>
            <w:top w:val="none" w:sz="0" w:space="0" w:color="auto"/>
            <w:left w:val="none" w:sz="0" w:space="0" w:color="auto"/>
            <w:bottom w:val="none" w:sz="0" w:space="0" w:color="auto"/>
            <w:right w:val="none" w:sz="0" w:space="0" w:color="auto"/>
          </w:divBdr>
        </w:div>
      </w:divsChild>
    </w:div>
    <w:div w:id="1814907421">
      <w:bodyDiv w:val="1"/>
      <w:marLeft w:val="0"/>
      <w:marRight w:val="0"/>
      <w:marTop w:val="0"/>
      <w:marBottom w:val="0"/>
      <w:divBdr>
        <w:top w:val="none" w:sz="0" w:space="0" w:color="auto"/>
        <w:left w:val="none" w:sz="0" w:space="0" w:color="auto"/>
        <w:bottom w:val="none" w:sz="0" w:space="0" w:color="auto"/>
        <w:right w:val="none" w:sz="0" w:space="0" w:color="auto"/>
      </w:divBdr>
      <w:divsChild>
        <w:div w:id="808279477">
          <w:marLeft w:val="0"/>
          <w:marRight w:val="0"/>
          <w:marTop w:val="0"/>
          <w:marBottom w:val="0"/>
          <w:divBdr>
            <w:top w:val="none" w:sz="0" w:space="0" w:color="auto"/>
            <w:left w:val="none" w:sz="0" w:space="0" w:color="auto"/>
            <w:bottom w:val="none" w:sz="0" w:space="0" w:color="auto"/>
            <w:right w:val="none" w:sz="0" w:space="0" w:color="auto"/>
          </w:divBdr>
        </w:div>
        <w:div w:id="438330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7F45F-79CF-4676-B814-00225D242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3809</Words>
  <Characters>21717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2017-11-17T19:03:00Z</cp:lastPrinted>
  <dcterms:created xsi:type="dcterms:W3CDTF">2018-02-14T06:32:00Z</dcterms:created>
  <dcterms:modified xsi:type="dcterms:W3CDTF">2018-02-14T06:32:00Z</dcterms:modified>
</cp:coreProperties>
</file>